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9B562" w14:textId="77777777" w:rsidR="00BB36E5" w:rsidRDefault="00BB36E5" w:rsidP="00F740DC">
      <w:pPr>
        <w:widowControl w:val="0"/>
        <w:autoSpaceDE w:val="0"/>
        <w:autoSpaceDN w:val="0"/>
        <w:adjustRightInd w:val="0"/>
        <w:jc w:val="center"/>
        <w:rPr>
          <w:rFonts w:ascii="Times" w:hAnsi="Times" w:cs="Lucida Grande"/>
          <w:b/>
          <w:bCs/>
          <w:color w:val="0E0E0E"/>
          <w:sz w:val="32"/>
          <w:szCs w:val="32"/>
        </w:rPr>
      </w:pPr>
    </w:p>
    <w:p w14:paraId="02D06904" w14:textId="77777777" w:rsidR="00BB36E5" w:rsidRDefault="00BB36E5" w:rsidP="00F740DC">
      <w:pPr>
        <w:widowControl w:val="0"/>
        <w:autoSpaceDE w:val="0"/>
        <w:autoSpaceDN w:val="0"/>
        <w:adjustRightInd w:val="0"/>
        <w:jc w:val="center"/>
        <w:rPr>
          <w:rFonts w:ascii="Times" w:hAnsi="Times" w:cs="Lucida Grande"/>
          <w:b/>
          <w:bCs/>
          <w:color w:val="0E0E0E"/>
          <w:sz w:val="32"/>
          <w:szCs w:val="32"/>
        </w:rPr>
      </w:pPr>
    </w:p>
    <w:p w14:paraId="10596E09" w14:textId="77777777" w:rsidR="00BB36E5" w:rsidRDefault="00BB36E5" w:rsidP="00F740DC">
      <w:pPr>
        <w:widowControl w:val="0"/>
        <w:autoSpaceDE w:val="0"/>
        <w:autoSpaceDN w:val="0"/>
        <w:adjustRightInd w:val="0"/>
        <w:jc w:val="center"/>
        <w:rPr>
          <w:rFonts w:ascii="Times" w:hAnsi="Times" w:cs="Lucida Grande"/>
          <w:b/>
          <w:bCs/>
          <w:color w:val="0E0E0E"/>
          <w:sz w:val="32"/>
          <w:szCs w:val="32"/>
        </w:rPr>
      </w:pPr>
    </w:p>
    <w:p w14:paraId="51DF0FDC" w14:textId="77777777" w:rsidR="00BB36E5" w:rsidRDefault="00BB36E5" w:rsidP="00F740DC">
      <w:pPr>
        <w:widowControl w:val="0"/>
        <w:autoSpaceDE w:val="0"/>
        <w:autoSpaceDN w:val="0"/>
        <w:adjustRightInd w:val="0"/>
        <w:jc w:val="center"/>
        <w:rPr>
          <w:rFonts w:ascii="Times" w:hAnsi="Times" w:cs="Lucida Grande"/>
          <w:b/>
          <w:bCs/>
          <w:color w:val="0E0E0E"/>
          <w:sz w:val="32"/>
          <w:szCs w:val="32"/>
        </w:rPr>
      </w:pPr>
    </w:p>
    <w:p w14:paraId="75704B6D" w14:textId="77777777" w:rsidR="00BB36E5" w:rsidRDefault="00BB36E5" w:rsidP="00F740DC">
      <w:pPr>
        <w:widowControl w:val="0"/>
        <w:autoSpaceDE w:val="0"/>
        <w:autoSpaceDN w:val="0"/>
        <w:adjustRightInd w:val="0"/>
        <w:jc w:val="center"/>
        <w:rPr>
          <w:rFonts w:ascii="Times" w:hAnsi="Times" w:cs="Lucida Grande"/>
          <w:b/>
          <w:bCs/>
          <w:color w:val="0E0E0E"/>
          <w:sz w:val="32"/>
          <w:szCs w:val="32"/>
        </w:rPr>
      </w:pPr>
    </w:p>
    <w:p w14:paraId="700A9300" w14:textId="77777777" w:rsidR="00BB36E5" w:rsidRDefault="00BB36E5" w:rsidP="00F740DC">
      <w:pPr>
        <w:widowControl w:val="0"/>
        <w:autoSpaceDE w:val="0"/>
        <w:autoSpaceDN w:val="0"/>
        <w:adjustRightInd w:val="0"/>
        <w:jc w:val="center"/>
        <w:rPr>
          <w:rFonts w:ascii="Times" w:hAnsi="Times" w:cs="Lucida Grande"/>
          <w:b/>
          <w:bCs/>
          <w:color w:val="0E0E0E"/>
          <w:sz w:val="32"/>
          <w:szCs w:val="32"/>
        </w:rPr>
      </w:pPr>
    </w:p>
    <w:p w14:paraId="60B65152" w14:textId="77777777" w:rsidR="00BB36E5" w:rsidRDefault="00BB36E5" w:rsidP="00F740DC">
      <w:pPr>
        <w:widowControl w:val="0"/>
        <w:autoSpaceDE w:val="0"/>
        <w:autoSpaceDN w:val="0"/>
        <w:adjustRightInd w:val="0"/>
        <w:jc w:val="center"/>
        <w:rPr>
          <w:rFonts w:ascii="Times" w:hAnsi="Times" w:cs="Lucida Grande"/>
          <w:b/>
          <w:bCs/>
          <w:color w:val="0E0E0E"/>
          <w:sz w:val="32"/>
          <w:szCs w:val="32"/>
        </w:rPr>
      </w:pPr>
    </w:p>
    <w:p w14:paraId="4D5AAD66" w14:textId="77777777" w:rsidR="00BB36E5" w:rsidRDefault="00BB36E5" w:rsidP="00F740DC">
      <w:pPr>
        <w:widowControl w:val="0"/>
        <w:autoSpaceDE w:val="0"/>
        <w:autoSpaceDN w:val="0"/>
        <w:adjustRightInd w:val="0"/>
        <w:jc w:val="center"/>
        <w:rPr>
          <w:rFonts w:ascii="Times" w:hAnsi="Times" w:cs="Lucida Grande"/>
          <w:b/>
          <w:bCs/>
          <w:color w:val="0E0E0E"/>
          <w:sz w:val="32"/>
          <w:szCs w:val="32"/>
        </w:rPr>
      </w:pPr>
    </w:p>
    <w:p w14:paraId="2ABB1080" w14:textId="77777777" w:rsidR="00BB36E5" w:rsidRDefault="00BB36E5" w:rsidP="00F740DC">
      <w:pPr>
        <w:widowControl w:val="0"/>
        <w:autoSpaceDE w:val="0"/>
        <w:autoSpaceDN w:val="0"/>
        <w:adjustRightInd w:val="0"/>
        <w:jc w:val="center"/>
        <w:rPr>
          <w:rFonts w:ascii="Times" w:hAnsi="Times" w:cs="Lucida Grande"/>
          <w:b/>
          <w:bCs/>
          <w:color w:val="0E0E0E"/>
          <w:sz w:val="32"/>
          <w:szCs w:val="32"/>
        </w:rPr>
      </w:pPr>
    </w:p>
    <w:p w14:paraId="6574CE4C" w14:textId="77777777" w:rsidR="00BB36E5" w:rsidRDefault="00BB36E5" w:rsidP="00F740DC">
      <w:pPr>
        <w:widowControl w:val="0"/>
        <w:autoSpaceDE w:val="0"/>
        <w:autoSpaceDN w:val="0"/>
        <w:adjustRightInd w:val="0"/>
        <w:jc w:val="center"/>
        <w:rPr>
          <w:rFonts w:ascii="Times" w:hAnsi="Times" w:cs="Lucida Grande"/>
          <w:b/>
          <w:bCs/>
          <w:color w:val="0E0E0E"/>
          <w:sz w:val="32"/>
          <w:szCs w:val="32"/>
        </w:rPr>
      </w:pPr>
    </w:p>
    <w:p w14:paraId="2F7F0AE1" w14:textId="77777777" w:rsidR="00BB36E5" w:rsidRPr="00657020" w:rsidRDefault="00BB36E5" w:rsidP="00F740DC">
      <w:pPr>
        <w:widowControl w:val="0"/>
        <w:autoSpaceDE w:val="0"/>
        <w:autoSpaceDN w:val="0"/>
        <w:adjustRightInd w:val="0"/>
        <w:jc w:val="center"/>
        <w:rPr>
          <w:rFonts w:ascii="Times" w:hAnsi="Times" w:cs="Lucida Grande"/>
          <w:b/>
          <w:bCs/>
          <w:color w:val="0E0E0E"/>
          <w:sz w:val="32"/>
          <w:szCs w:val="32"/>
        </w:rPr>
      </w:pPr>
      <w:r w:rsidRPr="00657020">
        <w:rPr>
          <w:rFonts w:ascii="Times" w:hAnsi="Times" w:cs="Lucida Grande"/>
          <w:b/>
          <w:bCs/>
          <w:color w:val="0E0E0E"/>
          <w:sz w:val="32"/>
          <w:szCs w:val="32"/>
        </w:rPr>
        <w:t>Shawna Jenkins</w:t>
      </w:r>
    </w:p>
    <w:p w14:paraId="37D138E6" w14:textId="77CE9CA9" w:rsidR="00BB36E5" w:rsidRPr="00657020" w:rsidRDefault="00BB36E5" w:rsidP="00F740DC">
      <w:pPr>
        <w:widowControl w:val="0"/>
        <w:autoSpaceDE w:val="0"/>
        <w:autoSpaceDN w:val="0"/>
        <w:adjustRightInd w:val="0"/>
        <w:jc w:val="center"/>
        <w:rPr>
          <w:rFonts w:ascii="Times" w:hAnsi="Times" w:cs="Lucida Grande"/>
          <w:b/>
          <w:bCs/>
          <w:color w:val="0E0E0E"/>
          <w:sz w:val="32"/>
          <w:szCs w:val="32"/>
        </w:rPr>
      </w:pPr>
      <w:r>
        <w:rPr>
          <w:rFonts w:ascii="Times" w:hAnsi="Times" w:cs="Lucida Grande"/>
          <w:b/>
          <w:bCs/>
          <w:color w:val="0E0E0E"/>
          <w:sz w:val="32"/>
          <w:szCs w:val="32"/>
        </w:rPr>
        <w:t>November 13</w:t>
      </w:r>
      <w:r w:rsidRPr="00657020">
        <w:rPr>
          <w:rFonts w:ascii="Times" w:hAnsi="Times" w:cs="Lucida Grande"/>
          <w:b/>
          <w:bCs/>
          <w:color w:val="0E0E0E"/>
          <w:sz w:val="32"/>
          <w:szCs w:val="32"/>
        </w:rPr>
        <w:t>, 2014</w:t>
      </w:r>
    </w:p>
    <w:p w14:paraId="70809D41" w14:textId="50FBB1B9" w:rsidR="00BB36E5" w:rsidRPr="00657020" w:rsidRDefault="00BB36E5" w:rsidP="00F740DC">
      <w:pPr>
        <w:widowControl w:val="0"/>
        <w:autoSpaceDE w:val="0"/>
        <w:autoSpaceDN w:val="0"/>
        <w:adjustRightInd w:val="0"/>
        <w:jc w:val="center"/>
        <w:rPr>
          <w:rFonts w:ascii="Times" w:hAnsi="Times" w:cs="Lucida Grande"/>
          <w:b/>
          <w:bCs/>
          <w:color w:val="0E0E0E"/>
          <w:sz w:val="32"/>
          <w:szCs w:val="32"/>
        </w:rPr>
      </w:pPr>
      <w:r w:rsidRPr="00657020">
        <w:rPr>
          <w:rFonts w:ascii="Times" w:hAnsi="Times" w:cs="Lucida Grande"/>
          <w:b/>
          <w:bCs/>
          <w:color w:val="0E0E0E"/>
          <w:sz w:val="32"/>
          <w:szCs w:val="32"/>
        </w:rPr>
        <w:t>Case Study #</w:t>
      </w:r>
      <w:r>
        <w:rPr>
          <w:rFonts w:ascii="Times" w:hAnsi="Times" w:cs="Lucida Grande"/>
          <w:b/>
          <w:bCs/>
          <w:color w:val="0E0E0E"/>
          <w:sz w:val="32"/>
          <w:szCs w:val="32"/>
        </w:rPr>
        <w:t>3</w:t>
      </w:r>
    </w:p>
    <w:p w14:paraId="111DAE51" w14:textId="77777777" w:rsidR="00BB36E5" w:rsidRDefault="00BB36E5" w:rsidP="00F740DC">
      <w:pPr>
        <w:widowControl w:val="0"/>
        <w:autoSpaceDE w:val="0"/>
        <w:autoSpaceDN w:val="0"/>
        <w:adjustRightInd w:val="0"/>
        <w:jc w:val="center"/>
        <w:rPr>
          <w:rFonts w:ascii="Times" w:hAnsi="Times" w:cs="Lucida Grande"/>
          <w:b/>
          <w:bCs/>
          <w:color w:val="0E0E0E"/>
          <w:sz w:val="32"/>
          <w:szCs w:val="32"/>
        </w:rPr>
      </w:pPr>
      <w:r w:rsidRPr="00657020">
        <w:rPr>
          <w:rFonts w:ascii="Times" w:hAnsi="Times" w:cs="Lucida Grande"/>
          <w:b/>
          <w:bCs/>
          <w:color w:val="0E0E0E"/>
          <w:sz w:val="32"/>
          <w:szCs w:val="32"/>
        </w:rPr>
        <w:t>DIE 3213-81395</w:t>
      </w:r>
    </w:p>
    <w:p w14:paraId="204A320B" w14:textId="73DFCBC8" w:rsidR="00E2662E" w:rsidRPr="00363CF2" w:rsidRDefault="00BB36E5" w:rsidP="00F740DC">
      <w:pPr>
        <w:jc w:val="center"/>
        <w:rPr>
          <w:rFonts w:ascii="Times" w:hAnsi="Times"/>
          <w:b/>
        </w:rPr>
      </w:pPr>
      <w:r>
        <w:rPr>
          <w:rFonts w:ascii="Times" w:hAnsi="Times"/>
          <w:b/>
        </w:rPr>
        <w:t xml:space="preserve">Case </w:t>
      </w:r>
      <w:r w:rsidR="00E2662E" w:rsidRPr="00363CF2">
        <w:rPr>
          <w:rFonts w:ascii="Times" w:hAnsi="Times"/>
          <w:b/>
        </w:rPr>
        <w:t>10 – Irritable Bowel Syndrome (IBS)</w:t>
      </w:r>
    </w:p>
    <w:p w14:paraId="596EA1F7" w14:textId="77777777" w:rsidR="00E2662E" w:rsidRPr="00363CF2" w:rsidRDefault="00E2662E" w:rsidP="00F740DC">
      <w:pPr>
        <w:rPr>
          <w:rFonts w:ascii="Times" w:hAnsi="Times"/>
        </w:rPr>
      </w:pPr>
    </w:p>
    <w:p w14:paraId="6AE37560" w14:textId="77777777" w:rsidR="00E2662E" w:rsidRPr="00363CF2" w:rsidRDefault="00E2662E" w:rsidP="00F740DC">
      <w:pPr>
        <w:rPr>
          <w:rFonts w:ascii="Times" w:hAnsi="Times"/>
        </w:rPr>
      </w:pPr>
    </w:p>
    <w:p w14:paraId="4D1B249B" w14:textId="77777777" w:rsidR="00BB36E5" w:rsidRDefault="00BB36E5" w:rsidP="00F740DC">
      <w:pPr>
        <w:rPr>
          <w:rFonts w:ascii="Times" w:hAnsi="Times"/>
          <w:b/>
        </w:rPr>
      </w:pPr>
    </w:p>
    <w:p w14:paraId="255836D6" w14:textId="77777777" w:rsidR="00BB36E5" w:rsidRDefault="00BB36E5" w:rsidP="00F740DC">
      <w:pPr>
        <w:rPr>
          <w:rFonts w:ascii="Times" w:hAnsi="Times"/>
          <w:b/>
        </w:rPr>
      </w:pPr>
    </w:p>
    <w:p w14:paraId="443C7221" w14:textId="77777777" w:rsidR="00BB36E5" w:rsidRDefault="00BB36E5" w:rsidP="00F740DC">
      <w:pPr>
        <w:rPr>
          <w:rFonts w:ascii="Times" w:hAnsi="Times"/>
          <w:b/>
        </w:rPr>
      </w:pPr>
    </w:p>
    <w:p w14:paraId="5DF33347" w14:textId="77777777" w:rsidR="00BB36E5" w:rsidRDefault="00BB36E5" w:rsidP="00F740DC">
      <w:pPr>
        <w:rPr>
          <w:rFonts w:ascii="Times" w:hAnsi="Times"/>
          <w:b/>
        </w:rPr>
      </w:pPr>
    </w:p>
    <w:p w14:paraId="56031C15" w14:textId="77777777" w:rsidR="00BB36E5" w:rsidRDefault="00BB36E5" w:rsidP="00F740DC">
      <w:pPr>
        <w:rPr>
          <w:rFonts w:ascii="Times" w:hAnsi="Times"/>
          <w:b/>
        </w:rPr>
      </w:pPr>
    </w:p>
    <w:p w14:paraId="5059440B" w14:textId="77777777" w:rsidR="00BB36E5" w:rsidRDefault="00BB36E5" w:rsidP="00F740DC">
      <w:pPr>
        <w:rPr>
          <w:rFonts w:ascii="Times" w:hAnsi="Times"/>
          <w:b/>
        </w:rPr>
      </w:pPr>
    </w:p>
    <w:p w14:paraId="0B9441DA" w14:textId="77777777" w:rsidR="00BB36E5" w:rsidRDefault="00BB36E5" w:rsidP="00F740DC">
      <w:pPr>
        <w:rPr>
          <w:rFonts w:ascii="Times" w:hAnsi="Times"/>
          <w:b/>
        </w:rPr>
      </w:pPr>
    </w:p>
    <w:p w14:paraId="51AEF23B" w14:textId="77777777" w:rsidR="00BB36E5" w:rsidRDefault="00BB36E5" w:rsidP="00F740DC">
      <w:pPr>
        <w:rPr>
          <w:rFonts w:ascii="Times" w:hAnsi="Times"/>
          <w:b/>
        </w:rPr>
      </w:pPr>
    </w:p>
    <w:p w14:paraId="3F8F9774" w14:textId="77777777" w:rsidR="00BB36E5" w:rsidRDefault="00BB36E5" w:rsidP="00F740DC">
      <w:pPr>
        <w:rPr>
          <w:rFonts w:ascii="Times" w:hAnsi="Times"/>
          <w:b/>
        </w:rPr>
      </w:pPr>
    </w:p>
    <w:p w14:paraId="02B204B4" w14:textId="77777777" w:rsidR="00BB36E5" w:rsidRDefault="00BB36E5" w:rsidP="00F740DC">
      <w:pPr>
        <w:rPr>
          <w:rFonts w:ascii="Times" w:hAnsi="Times"/>
          <w:b/>
        </w:rPr>
      </w:pPr>
    </w:p>
    <w:p w14:paraId="026B0C6A" w14:textId="77777777" w:rsidR="00BB36E5" w:rsidRDefault="00BB36E5" w:rsidP="00F740DC">
      <w:pPr>
        <w:rPr>
          <w:rFonts w:ascii="Times" w:hAnsi="Times"/>
          <w:b/>
        </w:rPr>
      </w:pPr>
    </w:p>
    <w:p w14:paraId="5FC7F9A1" w14:textId="77777777" w:rsidR="00BB36E5" w:rsidRDefault="00BB36E5" w:rsidP="00F740DC">
      <w:pPr>
        <w:rPr>
          <w:rFonts w:ascii="Times" w:hAnsi="Times"/>
          <w:b/>
        </w:rPr>
      </w:pPr>
    </w:p>
    <w:p w14:paraId="15C06C07" w14:textId="77777777" w:rsidR="00BB36E5" w:rsidRDefault="00BB36E5" w:rsidP="00F740DC">
      <w:pPr>
        <w:rPr>
          <w:rFonts w:ascii="Times" w:hAnsi="Times"/>
          <w:b/>
        </w:rPr>
      </w:pPr>
    </w:p>
    <w:p w14:paraId="11FD12E0" w14:textId="77777777" w:rsidR="00BB36E5" w:rsidRDefault="00BB36E5" w:rsidP="00F740DC">
      <w:pPr>
        <w:rPr>
          <w:rFonts w:ascii="Times" w:hAnsi="Times"/>
          <w:b/>
        </w:rPr>
      </w:pPr>
    </w:p>
    <w:p w14:paraId="34C9D60B" w14:textId="77777777" w:rsidR="00BB36E5" w:rsidRDefault="00BB36E5" w:rsidP="00F740DC">
      <w:pPr>
        <w:rPr>
          <w:rFonts w:ascii="Times" w:hAnsi="Times"/>
          <w:b/>
        </w:rPr>
      </w:pPr>
    </w:p>
    <w:p w14:paraId="3E254674" w14:textId="77777777" w:rsidR="00BB36E5" w:rsidRDefault="00BB36E5" w:rsidP="00F740DC">
      <w:pPr>
        <w:rPr>
          <w:rFonts w:ascii="Times" w:hAnsi="Times"/>
          <w:b/>
        </w:rPr>
      </w:pPr>
    </w:p>
    <w:p w14:paraId="370C9D8B" w14:textId="77777777" w:rsidR="00BB36E5" w:rsidRDefault="00BB36E5" w:rsidP="00F740DC">
      <w:pPr>
        <w:rPr>
          <w:rFonts w:ascii="Times" w:hAnsi="Times"/>
          <w:b/>
        </w:rPr>
      </w:pPr>
    </w:p>
    <w:p w14:paraId="7A04A952" w14:textId="77777777" w:rsidR="00BB36E5" w:rsidRDefault="00BB36E5" w:rsidP="00F740DC">
      <w:pPr>
        <w:rPr>
          <w:rFonts w:ascii="Times" w:hAnsi="Times"/>
          <w:b/>
        </w:rPr>
      </w:pPr>
    </w:p>
    <w:p w14:paraId="1FE0A81A" w14:textId="77777777" w:rsidR="00BB36E5" w:rsidRDefault="00BB36E5" w:rsidP="00F740DC">
      <w:pPr>
        <w:rPr>
          <w:rFonts w:ascii="Times" w:hAnsi="Times"/>
          <w:b/>
        </w:rPr>
      </w:pPr>
    </w:p>
    <w:p w14:paraId="089DA3EC" w14:textId="77777777" w:rsidR="00BB36E5" w:rsidRDefault="00BB36E5" w:rsidP="00F740DC">
      <w:pPr>
        <w:rPr>
          <w:rFonts w:ascii="Times" w:hAnsi="Times"/>
          <w:b/>
        </w:rPr>
      </w:pPr>
    </w:p>
    <w:p w14:paraId="22A64A3C" w14:textId="77777777" w:rsidR="00BB36E5" w:rsidRDefault="00BB36E5" w:rsidP="00F740DC">
      <w:pPr>
        <w:rPr>
          <w:rFonts w:ascii="Times" w:hAnsi="Times"/>
          <w:b/>
        </w:rPr>
      </w:pPr>
    </w:p>
    <w:p w14:paraId="607AADCC" w14:textId="77777777" w:rsidR="00BB36E5" w:rsidRDefault="00BB36E5" w:rsidP="00F740DC">
      <w:pPr>
        <w:rPr>
          <w:rFonts w:ascii="Times" w:hAnsi="Times"/>
          <w:b/>
        </w:rPr>
      </w:pPr>
    </w:p>
    <w:p w14:paraId="5D6A4852" w14:textId="77777777" w:rsidR="00BB36E5" w:rsidRDefault="00BB36E5" w:rsidP="00F740DC">
      <w:pPr>
        <w:rPr>
          <w:rFonts w:ascii="Times" w:hAnsi="Times"/>
          <w:b/>
        </w:rPr>
      </w:pPr>
    </w:p>
    <w:p w14:paraId="4372EBA2" w14:textId="77777777" w:rsidR="00D05108" w:rsidRDefault="00D05108" w:rsidP="00F740DC">
      <w:pPr>
        <w:rPr>
          <w:rFonts w:ascii="Times" w:hAnsi="Times"/>
          <w:b/>
        </w:rPr>
      </w:pPr>
    </w:p>
    <w:p w14:paraId="331AD77E" w14:textId="77777777" w:rsidR="00E2662E" w:rsidRPr="00F740DC" w:rsidRDefault="00E2662E" w:rsidP="00F740DC">
      <w:pPr>
        <w:rPr>
          <w:rFonts w:ascii="Times" w:hAnsi="Times"/>
          <w:b/>
          <w:sz w:val="28"/>
          <w:szCs w:val="28"/>
        </w:rPr>
      </w:pPr>
      <w:r w:rsidRPr="00F740DC">
        <w:rPr>
          <w:rFonts w:ascii="Times" w:hAnsi="Times"/>
          <w:b/>
          <w:sz w:val="28"/>
          <w:szCs w:val="28"/>
        </w:rPr>
        <w:lastRenderedPageBreak/>
        <w:t>Questions:</w:t>
      </w:r>
    </w:p>
    <w:p w14:paraId="27C9BABE" w14:textId="77777777" w:rsidR="00E2662E" w:rsidRPr="00363CF2" w:rsidRDefault="00E2662E" w:rsidP="00F740DC">
      <w:pPr>
        <w:rPr>
          <w:rFonts w:ascii="Times" w:hAnsi="Times"/>
        </w:rPr>
      </w:pPr>
    </w:p>
    <w:p w14:paraId="010DC6D2" w14:textId="77777777" w:rsidR="00E2662E" w:rsidRPr="00F740DC" w:rsidRDefault="00E2662E" w:rsidP="00F740DC">
      <w:pPr>
        <w:numPr>
          <w:ilvl w:val="0"/>
          <w:numId w:val="1"/>
        </w:numPr>
        <w:rPr>
          <w:rFonts w:ascii="Times" w:hAnsi="Times"/>
          <w:b/>
        </w:rPr>
      </w:pPr>
      <w:r w:rsidRPr="00F740DC">
        <w:rPr>
          <w:rFonts w:ascii="Times" w:hAnsi="Times"/>
          <w:b/>
        </w:rPr>
        <w:t>IBS is considered to be a functional disorder. What does this mean? How does this relate to Mrs. Clarke’s history of having a colonoscopy and her physician’s order for a hydrogen breath test and measurements of anti-tTG? (3 points)</w:t>
      </w:r>
    </w:p>
    <w:p w14:paraId="3D61B662" w14:textId="77777777" w:rsidR="00F740DC" w:rsidRPr="00363CF2" w:rsidRDefault="00F740DC" w:rsidP="00F740DC">
      <w:pPr>
        <w:ind w:left="720"/>
        <w:rPr>
          <w:rFonts w:ascii="Times" w:hAnsi="Times"/>
        </w:rPr>
      </w:pPr>
    </w:p>
    <w:p w14:paraId="089117D2" w14:textId="0608F652" w:rsidR="00E2662E" w:rsidRPr="00363CF2" w:rsidRDefault="00477B43" w:rsidP="00F740DC">
      <w:pPr>
        <w:pStyle w:val="ListParagraph"/>
        <w:numPr>
          <w:ilvl w:val="0"/>
          <w:numId w:val="2"/>
        </w:numPr>
        <w:rPr>
          <w:rFonts w:ascii="Times" w:hAnsi="Times"/>
        </w:rPr>
      </w:pPr>
      <w:r w:rsidRPr="00363CF2">
        <w:rPr>
          <w:rFonts w:ascii="Times" w:hAnsi="Times"/>
        </w:rPr>
        <w:t>A f</w:t>
      </w:r>
      <w:r w:rsidR="00B03018" w:rsidRPr="00363CF2">
        <w:rPr>
          <w:rFonts w:ascii="Times" w:hAnsi="Times"/>
        </w:rPr>
        <w:t xml:space="preserve">unctional </w:t>
      </w:r>
      <w:r w:rsidRPr="00363CF2">
        <w:rPr>
          <w:rFonts w:ascii="Times" w:hAnsi="Times"/>
        </w:rPr>
        <w:t>disorder can be defined as disorders where the body’s normal activities are impaired, al</w:t>
      </w:r>
      <w:r w:rsidR="00E2662E" w:rsidRPr="00363CF2">
        <w:rPr>
          <w:rFonts w:ascii="Times" w:hAnsi="Times"/>
        </w:rPr>
        <w:t xml:space="preserve">l organs are normal, but still </w:t>
      </w:r>
      <w:r w:rsidRPr="00363CF2">
        <w:rPr>
          <w:rFonts w:ascii="Times" w:hAnsi="Times"/>
        </w:rPr>
        <w:t>shows signs</w:t>
      </w:r>
      <w:r w:rsidR="00E2662E" w:rsidRPr="00363CF2">
        <w:rPr>
          <w:rFonts w:ascii="Times" w:hAnsi="Times"/>
        </w:rPr>
        <w:t xml:space="preserve"> of something wrong.</w:t>
      </w:r>
      <w:r w:rsidR="002F25A8" w:rsidRPr="00363CF2">
        <w:rPr>
          <w:rFonts w:ascii="Times" w:hAnsi="Times"/>
        </w:rPr>
        <w:t xml:space="preserve"> In terms of IBS, movement through the intestines, sensitivity of intestinal nerves, and brain-gut interaction all are impaired. </w:t>
      </w:r>
      <w:r w:rsidR="00BA5755" w:rsidRPr="00363CF2">
        <w:rPr>
          <w:rFonts w:ascii="Times" w:hAnsi="Times"/>
        </w:rPr>
        <w:t>The Rome III criteria categorize the GI disorder’s boundaries and define symptoms for each tier.</w:t>
      </w:r>
    </w:p>
    <w:p w14:paraId="1C7904DE" w14:textId="77777777" w:rsidR="004E3D93" w:rsidRPr="00363CF2" w:rsidRDefault="004E3D93" w:rsidP="00F740DC">
      <w:pPr>
        <w:pStyle w:val="ListParagraph"/>
        <w:ind w:left="1080"/>
        <w:rPr>
          <w:rFonts w:ascii="Times" w:hAnsi="Times"/>
        </w:rPr>
      </w:pPr>
    </w:p>
    <w:p w14:paraId="414B893D" w14:textId="6F17C7C7" w:rsidR="00E2662E" w:rsidRPr="00363CF2" w:rsidRDefault="00BA5755" w:rsidP="00F740DC">
      <w:pPr>
        <w:pStyle w:val="ListParagraph"/>
        <w:numPr>
          <w:ilvl w:val="0"/>
          <w:numId w:val="2"/>
        </w:numPr>
        <w:rPr>
          <w:rFonts w:ascii="Times" w:hAnsi="Times"/>
        </w:rPr>
      </w:pPr>
      <w:r w:rsidRPr="00363CF2">
        <w:rPr>
          <w:rFonts w:ascii="Times" w:hAnsi="Times"/>
        </w:rPr>
        <w:t>The patient presents a negative colonoscopy for active disease, but has exemplified multiple IBS symptoms lasting many years. The physician’s order for a hydrogen breath test and measurement of anti-tTG were due to further ruling out of causes of persistent diarrhea and constipation and other related IBS symptoms.</w:t>
      </w:r>
      <w:r w:rsidR="00E20D4E" w:rsidRPr="00363CF2">
        <w:rPr>
          <w:rFonts w:ascii="Times" w:hAnsi="Times"/>
        </w:rPr>
        <w:t xml:space="preserve"> Hydrogen breath tests are being used to investigate GI disorders</w:t>
      </w:r>
      <w:r w:rsidR="001E2CE3" w:rsidRPr="00363CF2">
        <w:rPr>
          <w:rFonts w:ascii="Times" w:hAnsi="Times"/>
        </w:rPr>
        <w:t xml:space="preserve"> by the production of hydrogen from anaerobic bacteria in the colon. Anti-tTG is a screening test </w:t>
      </w:r>
      <w:r w:rsidR="00C470E8" w:rsidRPr="00363CF2">
        <w:rPr>
          <w:rFonts w:ascii="Times" w:hAnsi="Times"/>
        </w:rPr>
        <w:t>for celiac disease. Symptoms of CD are similar to that of IBS and the test can be utilized to rule out CD.</w:t>
      </w:r>
    </w:p>
    <w:p w14:paraId="7E580032" w14:textId="77777777" w:rsidR="00C470E8" w:rsidRPr="00363CF2" w:rsidRDefault="00C470E8" w:rsidP="00F740DC">
      <w:pPr>
        <w:pStyle w:val="ListParagraph"/>
        <w:ind w:left="1080"/>
        <w:rPr>
          <w:rFonts w:ascii="Times" w:hAnsi="Times"/>
        </w:rPr>
      </w:pPr>
    </w:p>
    <w:p w14:paraId="2D8400C3" w14:textId="04A71890" w:rsidR="00BB36E5" w:rsidRPr="00BB36E5" w:rsidRDefault="00BB36E5" w:rsidP="00F740DC">
      <w:pPr>
        <w:pStyle w:val="ListParagraph"/>
        <w:numPr>
          <w:ilvl w:val="0"/>
          <w:numId w:val="29"/>
        </w:numPr>
        <w:rPr>
          <w:rFonts w:ascii="Times" w:hAnsi="Times"/>
        </w:rPr>
      </w:pPr>
      <w:r w:rsidRPr="00BB36E5">
        <w:rPr>
          <w:rFonts w:ascii="Times" w:eastAsiaTheme="minorEastAsia" w:hAnsi="Times" w:cs="Helvetica"/>
          <w:color w:val="10131A"/>
        </w:rPr>
        <w:t>IFFGD. IBS and Non-GI Functional Disorders. International Foundation for Functional Gastrointestinal Disorders. Available at: www.aboutibs.org/site/what-is-ibs/other-disorders/non-gi-functional-disorders. Accessed on November 9, 2014.</w:t>
      </w:r>
      <w:r w:rsidRPr="00BB36E5">
        <w:rPr>
          <w:rFonts w:ascii="Times" w:hAnsi="Times"/>
        </w:rPr>
        <w:t xml:space="preserve"> </w:t>
      </w:r>
    </w:p>
    <w:p w14:paraId="234DBD93" w14:textId="77777777" w:rsidR="00C470E8" w:rsidRPr="00363CF2" w:rsidRDefault="00C470E8" w:rsidP="00F740DC">
      <w:pPr>
        <w:pStyle w:val="ListParagraph"/>
        <w:ind w:left="1440"/>
        <w:rPr>
          <w:rFonts w:ascii="Times" w:hAnsi="Times"/>
          <w:b/>
          <w:highlight w:val="yellow"/>
        </w:rPr>
      </w:pPr>
    </w:p>
    <w:p w14:paraId="2FD1953B" w14:textId="77777777" w:rsidR="00946929" w:rsidRPr="00F740DC" w:rsidRDefault="00E2662E" w:rsidP="00F740DC">
      <w:pPr>
        <w:pStyle w:val="ListParagraph"/>
        <w:numPr>
          <w:ilvl w:val="0"/>
          <w:numId w:val="1"/>
        </w:numPr>
        <w:rPr>
          <w:rFonts w:ascii="Times" w:hAnsi="Times"/>
          <w:b/>
        </w:rPr>
      </w:pPr>
      <w:r w:rsidRPr="00F740DC">
        <w:rPr>
          <w:rFonts w:ascii="Times" w:hAnsi="Times"/>
          <w:b/>
        </w:rPr>
        <w:t>What are the ACG and the Rome III criteria? Using the information from Mrs. Clarke’s history and physical, determine how Dr. Cryan made her diagnosis of IBS-D. (2 point)</w:t>
      </w:r>
    </w:p>
    <w:p w14:paraId="249D59A8" w14:textId="77777777" w:rsidR="00946929" w:rsidRPr="00363CF2" w:rsidRDefault="00946929" w:rsidP="00F740DC">
      <w:pPr>
        <w:pStyle w:val="ListParagraph"/>
        <w:rPr>
          <w:rFonts w:ascii="Times" w:hAnsi="Times"/>
        </w:rPr>
      </w:pPr>
    </w:p>
    <w:p w14:paraId="6D8C4245" w14:textId="1656C730" w:rsidR="00E2662E" w:rsidRPr="00F740DC" w:rsidRDefault="00C470E8" w:rsidP="00F740DC">
      <w:pPr>
        <w:pStyle w:val="ListParagraph"/>
        <w:numPr>
          <w:ilvl w:val="0"/>
          <w:numId w:val="23"/>
        </w:numPr>
        <w:rPr>
          <w:rFonts w:ascii="Times" w:hAnsi="Times"/>
        </w:rPr>
      </w:pPr>
      <w:r w:rsidRPr="00363CF2">
        <w:rPr>
          <w:rFonts w:ascii="Times" w:hAnsi="Times"/>
        </w:rPr>
        <w:t xml:space="preserve">The </w:t>
      </w:r>
      <w:r w:rsidR="00E2662E" w:rsidRPr="00363CF2">
        <w:rPr>
          <w:rFonts w:ascii="Times" w:hAnsi="Times"/>
        </w:rPr>
        <w:t>Rome III criteria w</w:t>
      </w:r>
      <w:r w:rsidRPr="00363CF2">
        <w:rPr>
          <w:rFonts w:ascii="Times" w:hAnsi="Times"/>
        </w:rPr>
        <w:t>ere</w:t>
      </w:r>
      <w:r w:rsidR="00E2662E" w:rsidRPr="00363CF2">
        <w:rPr>
          <w:rFonts w:ascii="Times" w:hAnsi="Times"/>
        </w:rPr>
        <w:t xml:space="preserve"> designed to define boundaries for irritable bowel syndrome. To meet Rome III criteria, patient must display two or more of following symptoms: </w:t>
      </w:r>
      <w:r w:rsidR="00E2662E" w:rsidRPr="00363CF2">
        <w:rPr>
          <w:rFonts w:ascii="Times" w:hAnsi="Times" w:cs="Times"/>
        </w:rPr>
        <w:t>difficulty during at least ¼ of defecations, hard stools in at least ¼ of defecations, feeling of incomplete elimination for at least ¼ of defecations, feeling of blockage for at least ¼ of defecations, fewer than three defecations per week. Patient must also experience symptoms for at least six months and have experienced discomfort for at least three days a month, for the last three months.</w:t>
      </w:r>
      <w:r w:rsidR="00946929" w:rsidRPr="00363CF2">
        <w:rPr>
          <w:rFonts w:ascii="Times" w:hAnsi="Times"/>
          <w:b/>
          <w:highlight w:val="yellow"/>
        </w:rPr>
        <w:t xml:space="preserve"> </w:t>
      </w:r>
    </w:p>
    <w:p w14:paraId="689EA50A" w14:textId="77777777" w:rsidR="00F740DC" w:rsidRPr="00363CF2" w:rsidRDefault="00F740DC" w:rsidP="00F740DC">
      <w:pPr>
        <w:pStyle w:val="ListParagraph"/>
        <w:ind w:left="1080"/>
        <w:rPr>
          <w:rFonts w:ascii="Times" w:hAnsi="Times"/>
        </w:rPr>
      </w:pPr>
    </w:p>
    <w:p w14:paraId="38D74009" w14:textId="77777777" w:rsidR="00E2662E" w:rsidRPr="00F740DC" w:rsidRDefault="00E2662E" w:rsidP="00F740DC">
      <w:pPr>
        <w:numPr>
          <w:ilvl w:val="0"/>
          <w:numId w:val="3"/>
        </w:numPr>
        <w:ind w:left="1080"/>
        <w:rPr>
          <w:rFonts w:ascii="Times" w:hAnsi="Times"/>
        </w:rPr>
      </w:pPr>
      <w:r w:rsidRPr="00363CF2">
        <w:rPr>
          <w:rFonts w:ascii="Times" w:hAnsi="Times"/>
        </w:rPr>
        <w:t>According to Mrs. Clarke’s history and physical, incidents of DI stress have been occurring persistently for many years. She is experiencing both bouts of diarrhea and constipation.</w:t>
      </w:r>
      <w:r w:rsidRPr="00363CF2">
        <w:rPr>
          <w:rFonts w:ascii="Times" w:hAnsi="Times" w:cs="Times"/>
        </w:rPr>
        <w:t xml:space="preserve"> Patient was referred by family physician. Physician found negative stool cultures eliminating the indication of the presence of disease-causing bacteria for prolonged diarrhea occurrence. Use of Lomotil prn may be reason for constipation, as it is prescribed to decrease number of bowel movements.</w:t>
      </w:r>
    </w:p>
    <w:p w14:paraId="292E6FDD" w14:textId="77777777" w:rsidR="00F740DC" w:rsidRPr="00363CF2" w:rsidRDefault="00F740DC" w:rsidP="00F740DC">
      <w:pPr>
        <w:ind w:left="1080"/>
        <w:rPr>
          <w:rFonts w:ascii="Times" w:hAnsi="Times"/>
        </w:rPr>
      </w:pPr>
    </w:p>
    <w:p w14:paraId="6DA9B5E3" w14:textId="5668E2BB" w:rsidR="00BB36E5" w:rsidRPr="00627ED3" w:rsidRDefault="00BB36E5" w:rsidP="00F740DC">
      <w:pPr>
        <w:numPr>
          <w:ilvl w:val="1"/>
          <w:numId w:val="3"/>
        </w:numPr>
        <w:rPr>
          <w:rFonts w:ascii="Times" w:hAnsi="Times"/>
        </w:rPr>
      </w:pPr>
      <w:r w:rsidRPr="00627ED3">
        <w:rPr>
          <w:rFonts w:ascii="Times" w:eastAsiaTheme="minorEastAsia" w:hAnsi="Times" w:cs="Helvetica"/>
          <w:color w:val="10131A"/>
        </w:rPr>
        <w:t xml:space="preserve">Rome Foundation. Rome III Disorders and Criteria. Rome Foundation. Available at: </w:t>
      </w:r>
      <w:r w:rsidR="00627ED3" w:rsidRPr="00627ED3">
        <w:rPr>
          <w:rFonts w:ascii="Times" w:eastAsiaTheme="minorEastAsia" w:hAnsi="Times" w:cs="Helvetica"/>
          <w:color w:val="10131A"/>
        </w:rPr>
        <w:t>http://</w:t>
      </w:r>
      <w:r w:rsidRPr="00627ED3">
        <w:rPr>
          <w:rFonts w:ascii="Times" w:eastAsiaTheme="minorEastAsia" w:hAnsi="Times" w:cs="Helvetica"/>
          <w:color w:val="10131A"/>
        </w:rPr>
        <w:t>www.romecriteria.org/criteria/. Accessed on November 9, 2014.</w:t>
      </w:r>
    </w:p>
    <w:p w14:paraId="34C0738F" w14:textId="2D0FE8F6" w:rsidR="00E2662E" w:rsidRPr="00627ED3" w:rsidRDefault="00BB36E5" w:rsidP="00F740DC">
      <w:pPr>
        <w:numPr>
          <w:ilvl w:val="1"/>
          <w:numId w:val="3"/>
        </w:numPr>
        <w:rPr>
          <w:rFonts w:ascii="Times" w:hAnsi="Times"/>
        </w:rPr>
      </w:pPr>
      <w:r w:rsidRPr="00627ED3">
        <w:rPr>
          <w:rFonts w:ascii="Times" w:hAnsi="Times"/>
        </w:rPr>
        <w:t xml:space="preserve">Drugs and Medications: Lomotil. WedMD. Available at: </w:t>
      </w:r>
      <w:r w:rsidR="00627ED3" w:rsidRPr="00627ED3">
        <w:rPr>
          <w:rFonts w:ascii="Times" w:hAnsi="Times"/>
        </w:rPr>
        <w:t>http://</w:t>
      </w:r>
      <w:r w:rsidRPr="00627ED3">
        <w:rPr>
          <w:rFonts w:ascii="Times" w:hAnsi="Times"/>
        </w:rPr>
        <w:t>www.webmd.com/drugs/2/drug-6876/lomotil/details/. Accessed on November 9, 2014.</w:t>
      </w:r>
    </w:p>
    <w:p w14:paraId="561E0A11" w14:textId="77777777" w:rsidR="00E2662E" w:rsidRPr="00363CF2" w:rsidRDefault="00E2662E" w:rsidP="00F740DC">
      <w:pPr>
        <w:widowControl w:val="0"/>
        <w:tabs>
          <w:tab w:val="left" w:pos="220"/>
          <w:tab w:val="left" w:pos="720"/>
        </w:tabs>
        <w:autoSpaceDE w:val="0"/>
        <w:autoSpaceDN w:val="0"/>
        <w:adjustRightInd w:val="0"/>
        <w:ind w:left="-360"/>
        <w:rPr>
          <w:rFonts w:ascii="Times" w:hAnsi="Times" w:cs="Times"/>
        </w:rPr>
      </w:pPr>
      <w:r w:rsidRPr="00363CF2">
        <w:rPr>
          <w:rFonts w:ascii="Times" w:hAnsi="Times" w:cs="Times"/>
        </w:rPr>
        <w:t> </w:t>
      </w:r>
    </w:p>
    <w:p w14:paraId="6E6712B3" w14:textId="77777777" w:rsidR="004E3D93" w:rsidRPr="00F740DC" w:rsidRDefault="00E2662E" w:rsidP="00F740DC">
      <w:pPr>
        <w:pStyle w:val="ListParagraph"/>
        <w:numPr>
          <w:ilvl w:val="0"/>
          <w:numId w:val="1"/>
        </w:numPr>
        <w:rPr>
          <w:rFonts w:ascii="Times" w:hAnsi="Times"/>
          <w:b/>
        </w:rPr>
      </w:pPr>
      <w:r w:rsidRPr="00F740DC">
        <w:rPr>
          <w:rFonts w:ascii="Times" w:hAnsi="Times"/>
          <w:b/>
        </w:rPr>
        <w:t>Discuss the primary factors that may be involved in IBS etiology. You must include in your discussion the possible roles of genetics, infection, and serotonin. (3 points)</w:t>
      </w:r>
    </w:p>
    <w:p w14:paraId="366883AE" w14:textId="77777777" w:rsidR="004E3D93" w:rsidRPr="00363CF2" w:rsidRDefault="004E3D93" w:rsidP="00F740DC">
      <w:pPr>
        <w:pStyle w:val="ListParagraph"/>
        <w:rPr>
          <w:rFonts w:ascii="Times" w:hAnsi="Times"/>
        </w:rPr>
      </w:pPr>
    </w:p>
    <w:p w14:paraId="23B13E80" w14:textId="03455DD5" w:rsidR="00C470E8" w:rsidRDefault="00B803BC" w:rsidP="00F740DC">
      <w:pPr>
        <w:pStyle w:val="ListParagraph"/>
        <w:numPr>
          <w:ilvl w:val="0"/>
          <w:numId w:val="26"/>
        </w:numPr>
        <w:rPr>
          <w:rFonts w:ascii="Times" w:hAnsi="Times"/>
        </w:rPr>
      </w:pPr>
      <w:r w:rsidRPr="00363CF2">
        <w:rPr>
          <w:rFonts w:ascii="Times" w:hAnsi="Times"/>
        </w:rPr>
        <w:t xml:space="preserve">Specific cause of IBS is unknown, but ongoing research is </w:t>
      </w:r>
      <w:r w:rsidR="00775A25" w:rsidRPr="00363CF2">
        <w:rPr>
          <w:rFonts w:ascii="Times" w:hAnsi="Times"/>
        </w:rPr>
        <w:t xml:space="preserve">concentrated on the relationship of IBS with genetics, infection and serotonin levels. </w:t>
      </w:r>
      <w:r w:rsidR="0053577B" w:rsidRPr="00363CF2">
        <w:rPr>
          <w:rFonts w:ascii="Times" w:hAnsi="Times"/>
        </w:rPr>
        <w:t xml:space="preserve">A mutation of the SCN5A genes has been linked to IBS disorder. Altered immune response due to distorted microbial environment has also been linked to a causal relationship with IBS. Seratonin-modulating drugs are one of the most favorable treatments for IBS. </w:t>
      </w:r>
      <w:r w:rsidR="00477B43" w:rsidRPr="00363CF2">
        <w:rPr>
          <w:rFonts w:ascii="Times" w:hAnsi="Times"/>
        </w:rPr>
        <w:t>More than 95% of serotonin is found within the GI tract</w:t>
      </w:r>
      <w:r w:rsidR="0053577B" w:rsidRPr="00363CF2">
        <w:rPr>
          <w:rFonts w:ascii="Times" w:hAnsi="Times"/>
        </w:rPr>
        <w:t xml:space="preserve"> </w:t>
      </w:r>
      <w:r w:rsidR="00477B43" w:rsidRPr="00363CF2">
        <w:rPr>
          <w:rFonts w:ascii="Times" w:hAnsi="Times"/>
        </w:rPr>
        <w:t>and is directly</w:t>
      </w:r>
      <w:r w:rsidR="0053577B" w:rsidRPr="00363CF2">
        <w:rPr>
          <w:rFonts w:ascii="Times" w:hAnsi="Times"/>
        </w:rPr>
        <w:t xml:space="preserve"> related to symptoms of IBS due to the effect on sensation sensitivity</w:t>
      </w:r>
      <w:r w:rsidR="00477B43" w:rsidRPr="00363CF2">
        <w:rPr>
          <w:rFonts w:ascii="Times" w:hAnsi="Times"/>
        </w:rPr>
        <w:t>, muscle contraction and secretory function</w:t>
      </w:r>
      <w:r w:rsidR="0053577B" w:rsidRPr="00363CF2">
        <w:rPr>
          <w:rFonts w:ascii="Times" w:hAnsi="Times"/>
        </w:rPr>
        <w:t>.</w:t>
      </w:r>
    </w:p>
    <w:p w14:paraId="76D09CFB" w14:textId="77777777" w:rsidR="00627ED3" w:rsidRDefault="00627ED3" w:rsidP="00F740DC">
      <w:pPr>
        <w:pStyle w:val="ListParagraph"/>
        <w:ind w:left="1080"/>
        <w:rPr>
          <w:rFonts w:ascii="Times" w:hAnsi="Times"/>
        </w:rPr>
      </w:pPr>
    </w:p>
    <w:p w14:paraId="71D03303" w14:textId="2FD0C2DE" w:rsidR="00627ED3" w:rsidRPr="00627ED3" w:rsidRDefault="00627ED3" w:rsidP="00F740DC">
      <w:pPr>
        <w:pStyle w:val="ListParagraph"/>
        <w:numPr>
          <w:ilvl w:val="1"/>
          <w:numId w:val="26"/>
        </w:numPr>
        <w:rPr>
          <w:rFonts w:ascii="Times" w:hAnsi="Times"/>
        </w:rPr>
      </w:pPr>
      <w:r w:rsidRPr="00627ED3">
        <w:rPr>
          <w:rFonts w:ascii="Times" w:hAnsi="Times"/>
        </w:rPr>
        <w:t>Nelms M, Sucher K, Lacey K et al. Nutrition Therapy and Pathophysiology. Cengage Learning; 2010.</w:t>
      </w:r>
    </w:p>
    <w:p w14:paraId="62908566" w14:textId="77777777" w:rsidR="004E3D93" w:rsidRPr="00363CF2" w:rsidRDefault="004E3D93" w:rsidP="00F740DC">
      <w:pPr>
        <w:pStyle w:val="ListParagraph"/>
        <w:ind w:left="1080"/>
        <w:rPr>
          <w:rFonts w:ascii="Times" w:hAnsi="Times"/>
        </w:rPr>
      </w:pPr>
    </w:p>
    <w:p w14:paraId="137CA771" w14:textId="583E9B81" w:rsidR="00E2662E" w:rsidRPr="00F740DC" w:rsidRDefault="00E2662E" w:rsidP="00F740DC">
      <w:pPr>
        <w:pStyle w:val="ListParagraph"/>
        <w:numPr>
          <w:ilvl w:val="0"/>
          <w:numId w:val="1"/>
        </w:numPr>
        <w:rPr>
          <w:rFonts w:ascii="Times" w:hAnsi="Times"/>
          <w:b/>
        </w:rPr>
      </w:pPr>
      <w:r w:rsidRPr="00F740DC">
        <w:rPr>
          <w:rFonts w:ascii="Times" w:hAnsi="Times"/>
          <w:b/>
        </w:rPr>
        <w:t>Mrs. Clarke’s physician prescribed two medications for her IBS. What are they and what is the proposed mechanism of each? She discusses the potential use of Lotronex if these medications do not help. What is this medication and what is its mechanism? Identify any potential drug–nutrient interactions for these medications. (3 points)</w:t>
      </w:r>
    </w:p>
    <w:p w14:paraId="61B782B9" w14:textId="77777777" w:rsidR="00C470E8" w:rsidRPr="00363CF2" w:rsidRDefault="00C470E8" w:rsidP="00F740DC">
      <w:pPr>
        <w:pStyle w:val="ListParagraph"/>
        <w:rPr>
          <w:rFonts w:ascii="Times" w:hAnsi="Times"/>
        </w:rPr>
      </w:pPr>
    </w:p>
    <w:p w14:paraId="5D5A7611" w14:textId="48039647" w:rsidR="004E3D93" w:rsidRPr="00363CF2" w:rsidRDefault="00393458" w:rsidP="00F740DC">
      <w:pPr>
        <w:pStyle w:val="ListParagraph"/>
        <w:numPr>
          <w:ilvl w:val="0"/>
          <w:numId w:val="8"/>
        </w:numPr>
        <w:rPr>
          <w:rFonts w:ascii="Times" w:hAnsi="Times"/>
        </w:rPr>
      </w:pPr>
      <w:r w:rsidRPr="00363CF2">
        <w:rPr>
          <w:rFonts w:ascii="Times" w:hAnsi="Times"/>
        </w:rPr>
        <w:t xml:space="preserve">Mrs. Clarke was prescribed </w:t>
      </w:r>
      <w:r w:rsidR="009250B9" w:rsidRPr="00363CF2">
        <w:rPr>
          <w:rFonts w:ascii="Times" w:hAnsi="Times"/>
        </w:rPr>
        <w:t xml:space="preserve">25 mg daily of Elavil and 1 tbsp of Metamucil in 8 oz of liquid </w:t>
      </w:r>
      <w:r w:rsidR="00C470E8" w:rsidRPr="00363CF2">
        <w:rPr>
          <w:rFonts w:ascii="Times" w:hAnsi="Times"/>
        </w:rPr>
        <w:t>twice a day.</w:t>
      </w:r>
      <w:r w:rsidR="009250B9" w:rsidRPr="00363CF2">
        <w:rPr>
          <w:rFonts w:ascii="Times" w:hAnsi="Times"/>
        </w:rPr>
        <w:t xml:space="preserve"> Elavil is a tricyclic antidepressant and is prescribed to reduce anxiety and reduce pain as a result of IBS. Patient is described as having an anxious appearance</w:t>
      </w:r>
      <w:r w:rsidR="00C470E8" w:rsidRPr="00363CF2">
        <w:rPr>
          <w:rFonts w:ascii="Times" w:hAnsi="Times"/>
        </w:rPr>
        <w:t xml:space="preserve"> and complains of lower abdominal tenderness</w:t>
      </w:r>
      <w:r w:rsidR="009250B9" w:rsidRPr="00363CF2">
        <w:rPr>
          <w:rFonts w:ascii="Times" w:hAnsi="Times"/>
        </w:rPr>
        <w:t xml:space="preserve">. </w:t>
      </w:r>
      <w:r w:rsidR="00C470E8" w:rsidRPr="00363CF2">
        <w:rPr>
          <w:rFonts w:ascii="Times" w:hAnsi="Times"/>
        </w:rPr>
        <w:t>Elavil should be taken before bedtime to lessen abdominal pain</w:t>
      </w:r>
      <w:r w:rsidR="00946929" w:rsidRPr="00363CF2">
        <w:rPr>
          <w:rFonts w:ascii="Times" w:hAnsi="Times"/>
        </w:rPr>
        <w:t xml:space="preserve">. Patient listed consumption of alcohol 3-4 times per week, which could alter effectiveness of prescription drug Elavil. Metamucil is a fiber supplement that is prescribed as an efficient laxative treatment. Metamucil can alter bowel movements for people who are suffering from either constipation or diarrhea. </w:t>
      </w:r>
    </w:p>
    <w:p w14:paraId="4CA91029" w14:textId="77777777" w:rsidR="00A8238A" w:rsidRPr="00363CF2" w:rsidRDefault="00A8238A" w:rsidP="00F740DC">
      <w:pPr>
        <w:pStyle w:val="ListParagraph"/>
        <w:ind w:left="1080"/>
        <w:rPr>
          <w:rFonts w:ascii="Times" w:hAnsi="Times"/>
        </w:rPr>
      </w:pPr>
    </w:p>
    <w:p w14:paraId="0595B368" w14:textId="445C0D83" w:rsidR="00A8238A" w:rsidRPr="00363CF2" w:rsidRDefault="00946929" w:rsidP="00F740DC">
      <w:pPr>
        <w:pStyle w:val="ListParagraph"/>
        <w:numPr>
          <w:ilvl w:val="0"/>
          <w:numId w:val="8"/>
        </w:numPr>
        <w:rPr>
          <w:rFonts w:ascii="Times" w:hAnsi="Times"/>
        </w:rPr>
      </w:pPr>
      <w:r w:rsidRPr="00363CF2">
        <w:rPr>
          <w:rFonts w:ascii="Times" w:hAnsi="Times"/>
        </w:rPr>
        <w:t>Lotronex is prescribed following inefficiency of other medications to alleviate IBS.</w:t>
      </w:r>
      <w:r w:rsidR="00846DE7" w:rsidRPr="00363CF2">
        <w:rPr>
          <w:rFonts w:ascii="Times" w:hAnsi="Times"/>
        </w:rPr>
        <w:t xml:space="preserve"> It is usually prescribed to women who have been suffering from severe IBS and symptoms of diarrhea. </w:t>
      </w:r>
      <w:r w:rsidRPr="00363CF2">
        <w:rPr>
          <w:rFonts w:ascii="Times" w:hAnsi="Times"/>
        </w:rPr>
        <w:t xml:space="preserve"> Lotronex blocks the action of the </w:t>
      </w:r>
      <w:r w:rsidR="00A8238A" w:rsidRPr="00363CF2">
        <w:rPr>
          <w:rFonts w:ascii="Times" w:hAnsi="Times"/>
        </w:rPr>
        <w:t>neurotransmitter</w:t>
      </w:r>
      <w:r w:rsidRPr="00363CF2">
        <w:rPr>
          <w:rFonts w:ascii="Times" w:hAnsi="Times"/>
        </w:rPr>
        <w:t xml:space="preserve"> serotonin in the intestines</w:t>
      </w:r>
      <w:r w:rsidR="00846DE7" w:rsidRPr="00363CF2">
        <w:rPr>
          <w:rFonts w:ascii="Times" w:hAnsi="Times"/>
        </w:rPr>
        <w:t xml:space="preserve"> and i</w:t>
      </w:r>
      <w:r w:rsidR="00A8238A" w:rsidRPr="00363CF2">
        <w:rPr>
          <w:rFonts w:ascii="Times" w:hAnsi="Times"/>
        </w:rPr>
        <w:t>ts side effects.</w:t>
      </w:r>
    </w:p>
    <w:p w14:paraId="1AC172B7" w14:textId="77777777" w:rsidR="00A8238A" w:rsidRPr="00363CF2" w:rsidRDefault="00A8238A" w:rsidP="00F740DC">
      <w:pPr>
        <w:rPr>
          <w:rFonts w:ascii="Times" w:hAnsi="Times"/>
        </w:rPr>
      </w:pPr>
    </w:p>
    <w:p w14:paraId="48F1F154" w14:textId="5B1048B0" w:rsidR="00846DE7" w:rsidRPr="00363CF2" w:rsidRDefault="00846DE7" w:rsidP="00F740DC">
      <w:pPr>
        <w:pStyle w:val="ListParagraph"/>
        <w:numPr>
          <w:ilvl w:val="0"/>
          <w:numId w:val="8"/>
        </w:numPr>
        <w:rPr>
          <w:rFonts w:ascii="Times" w:hAnsi="Times"/>
        </w:rPr>
      </w:pPr>
      <w:r w:rsidRPr="00363CF2">
        <w:rPr>
          <w:rFonts w:ascii="Times" w:hAnsi="Times"/>
        </w:rPr>
        <w:t xml:space="preserve">Drug-nutrient interactions are </w:t>
      </w:r>
      <w:r w:rsidR="004E3D93" w:rsidRPr="00363CF2">
        <w:rPr>
          <w:rFonts w:ascii="Times" w:hAnsi="Times"/>
        </w:rPr>
        <w:t xml:space="preserve">inevitable if patient does not alter current dietary intake. Intake of carbonated beverages decrease effectiveness and have side effects of weight gain and increased appetite. Metamucil decreases cholesterol and LDL levels and can benefit the patient and her already increased laboratory values of cholesterol (201 mg/dL) and triglycerides (171 mg/dL). </w:t>
      </w:r>
    </w:p>
    <w:p w14:paraId="7952DFF7" w14:textId="77777777" w:rsidR="00846DE7" w:rsidRPr="00363CF2" w:rsidRDefault="00846DE7" w:rsidP="00F740DC">
      <w:pPr>
        <w:pStyle w:val="ListParagraph"/>
        <w:ind w:left="1080"/>
        <w:rPr>
          <w:rFonts w:ascii="Times" w:hAnsi="Times"/>
        </w:rPr>
      </w:pPr>
    </w:p>
    <w:p w14:paraId="7D039295" w14:textId="77777777" w:rsidR="00627ED3" w:rsidRPr="00E57A9D" w:rsidRDefault="00627ED3" w:rsidP="00F740DC">
      <w:pPr>
        <w:pStyle w:val="ListParagraph"/>
        <w:numPr>
          <w:ilvl w:val="1"/>
          <w:numId w:val="8"/>
        </w:numPr>
        <w:rPr>
          <w:rFonts w:ascii="Times" w:hAnsi="Times"/>
        </w:rPr>
      </w:pPr>
      <w:r w:rsidRPr="00627ED3">
        <w:rPr>
          <w:rFonts w:ascii="Times" w:hAnsi="Times"/>
        </w:rPr>
        <w:t xml:space="preserve">Nelms M, Sucher K, Lacey K et al. Nutrition Therapy and </w:t>
      </w:r>
      <w:r w:rsidRPr="00E57A9D">
        <w:rPr>
          <w:rFonts w:ascii="Times" w:hAnsi="Times"/>
        </w:rPr>
        <w:t>Pathophysiology. Cengage Learning; 2010.</w:t>
      </w:r>
    </w:p>
    <w:p w14:paraId="38AFC252" w14:textId="08B8EB5C" w:rsidR="00F740DC" w:rsidRPr="00D05108" w:rsidRDefault="00627ED3" w:rsidP="00D05108">
      <w:pPr>
        <w:pStyle w:val="ListParagraph"/>
        <w:numPr>
          <w:ilvl w:val="1"/>
          <w:numId w:val="8"/>
        </w:numPr>
        <w:rPr>
          <w:rFonts w:ascii="Times" w:hAnsi="Times"/>
        </w:rPr>
      </w:pPr>
      <w:r w:rsidRPr="00E57A9D">
        <w:rPr>
          <w:rFonts w:ascii="Times" w:hAnsi="Times"/>
        </w:rPr>
        <w:t xml:space="preserve">DailyMed. Lotronex (alosetron hydrochloride) </w:t>
      </w:r>
      <w:r w:rsidR="00E57A9D">
        <w:rPr>
          <w:rFonts w:ascii="Times" w:hAnsi="Times"/>
        </w:rPr>
        <w:t>T</w:t>
      </w:r>
      <w:r w:rsidRPr="00E57A9D">
        <w:rPr>
          <w:rFonts w:ascii="Times" w:hAnsi="Times"/>
        </w:rPr>
        <w:t xml:space="preserve">ablet. </w:t>
      </w:r>
      <w:r w:rsidR="00E57A9D" w:rsidRPr="00E57A9D">
        <w:rPr>
          <w:rFonts w:ascii="Times" w:hAnsi="Times"/>
        </w:rPr>
        <w:t>U.S. National Library of Medicine. Available at: http://dailymed.nlm.nih.gov/dailymed/archives/fdaDrugInfo.cfm?archiveid=4160. Accessed on November 12, 2014.</w:t>
      </w:r>
    </w:p>
    <w:p w14:paraId="49BE8D25" w14:textId="77777777" w:rsidR="00F740DC" w:rsidRDefault="00F740DC" w:rsidP="00F740DC">
      <w:pPr>
        <w:ind w:firstLine="360"/>
        <w:rPr>
          <w:rFonts w:ascii="Times" w:hAnsi="Times"/>
          <w:b/>
        </w:rPr>
      </w:pPr>
    </w:p>
    <w:p w14:paraId="749F9ED7" w14:textId="727A2D56" w:rsidR="004E3D93" w:rsidRPr="00F740DC" w:rsidRDefault="00E2662E" w:rsidP="00F740DC">
      <w:pPr>
        <w:pStyle w:val="ListParagraph"/>
        <w:numPr>
          <w:ilvl w:val="0"/>
          <w:numId w:val="1"/>
        </w:numPr>
        <w:rPr>
          <w:rFonts w:ascii="Times" w:hAnsi="Times"/>
          <w:b/>
        </w:rPr>
      </w:pPr>
      <w:r w:rsidRPr="00F740DC">
        <w:rPr>
          <w:rFonts w:ascii="Times" w:hAnsi="Times"/>
          <w:b/>
        </w:rPr>
        <w:t>For each of the following foods, outline the possible effect on IBS symptoms. (2 point)</w:t>
      </w:r>
    </w:p>
    <w:p w14:paraId="2E39979D" w14:textId="77777777" w:rsidR="00F740DC" w:rsidRPr="00F740DC" w:rsidRDefault="00F740DC" w:rsidP="00F740DC">
      <w:pPr>
        <w:pStyle w:val="ListParagraph"/>
        <w:rPr>
          <w:rFonts w:ascii="Times" w:hAnsi="Times"/>
          <w:b/>
        </w:rPr>
      </w:pPr>
    </w:p>
    <w:p w14:paraId="7691E87F" w14:textId="69691A77" w:rsidR="00A8238A" w:rsidRPr="00363CF2" w:rsidRDefault="007F1EAE" w:rsidP="00F740DC">
      <w:pPr>
        <w:pStyle w:val="ListParagraph"/>
        <w:numPr>
          <w:ilvl w:val="0"/>
          <w:numId w:val="25"/>
        </w:numPr>
        <w:rPr>
          <w:rFonts w:ascii="Times" w:hAnsi="Times"/>
        </w:rPr>
      </w:pPr>
      <w:r w:rsidRPr="00363CF2">
        <w:rPr>
          <w:rFonts w:ascii="Times" w:hAnsi="Times"/>
        </w:rPr>
        <w:t>L</w:t>
      </w:r>
      <w:r w:rsidR="00E2662E" w:rsidRPr="00363CF2">
        <w:rPr>
          <w:rFonts w:ascii="Times" w:hAnsi="Times"/>
        </w:rPr>
        <w:t xml:space="preserve">actose: </w:t>
      </w:r>
      <w:r w:rsidR="00A8238A" w:rsidRPr="00363CF2">
        <w:rPr>
          <w:rFonts w:ascii="Times" w:hAnsi="Times"/>
        </w:rPr>
        <w:t>M</w:t>
      </w:r>
      <w:r w:rsidR="00E2662E" w:rsidRPr="00363CF2">
        <w:rPr>
          <w:rFonts w:ascii="Times" w:hAnsi="Times"/>
        </w:rPr>
        <w:t>any people experience GI distress due to intolerance of lactose. Lactose intolerance can create similar symptoms to those of IBS</w:t>
      </w:r>
      <w:r w:rsidRPr="00363CF2">
        <w:rPr>
          <w:rFonts w:ascii="Times" w:hAnsi="Times"/>
        </w:rPr>
        <w:t xml:space="preserve"> and also worsen IBS symptoms</w:t>
      </w:r>
      <w:r w:rsidR="00E2662E" w:rsidRPr="00363CF2">
        <w:rPr>
          <w:rFonts w:ascii="Times" w:hAnsi="Times"/>
        </w:rPr>
        <w:t>.</w:t>
      </w:r>
      <w:r w:rsidRPr="00363CF2">
        <w:rPr>
          <w:rFonts w:ascii="Times" w:hAnsi="Times"/>
        </w:rPr>
        <w:t xml:space="preserve"> </w:t>
      </w:r>
    </w:p>
    <w:p w14:paraId="6D23C0DB" w14:textId="77777777" w:rsidR="00A8238A" w:rsidRPr="00363CF2" w:rsidRDefault="00A8238A" w:rsidP="00F740DC">
      <w:pPr>
        <w:pStyle w:val="ListParagraph"/>
        <w:ind w:left="1080"/>
        <w:rPr>
          <w:rFonts w:ascii="Times" w:hAnsi="Times"/>
        </w:rPr>
      </w:pPr>
    </w:p>
    <w:p w14:paraId="0FAA94C3" w14:textId="58CF4305" w:rsidR="00A8238A" w:rsidRPr="00363CF2" w:rsidRDefault="007F1EAE" w:rsidP="00F740DC">
      <w:pPr>
        <w:pStyle w:val="ListParagraph"/>
        <w:numPr>
          <w:ilvl w:val="0"/>
          <w:numId w:val="25"/>
        </w:numPr>
        <w:rPr>
          <w:rFonts w:ascii="Times" w:hAnsi="Times"/>
        </w:rPr>
      </w:pPr>
      <w:r w:rsidRPr="00363CF2">
        <w:rPr>
          <w:rFonts w:ascii="Times" w:hAnsi="Times"/>
        </w:rPr>
        <w:t>F</w:t>
      </w:r>
      <w:r w:rsidR="00E2662E" w:rsidRPr="00363CF2">
        <w:rPr>
          <w:rFonts w:ascii="Times" w:hAnsi="Times"/>
        </w:rPr>
        <w:t xml:space="preserve">ructose: IBS symptoms are worsened if </w:t>
      </w:r>
      <w:r w:rsidRPr="00363CF2">
        <w:rPr>
          <w:rFonts w:ascii="Times" w:hAnsi="Times"/>
        </w:rPr>
        <w:t>patient suffers from malabsorption of fructose, which is also known as fruit sugar</w:t>
      </w:r>
      <w:r w:rsidR="00E2662E" w:rsidRPr="00363CF2">
        <w:rPr>
          <w:rFonts w:ascii="Times" w:hAnsi="Times"/>
        </w:rPr>
        <w:t xml:space="preserve">. </w:t>
      </w:r>
      <w:r w:rsidRPr="00363CF2">
        <w:rPr>
          <w:rFonts w:ascii="Times" w:hAnsi="Times"/>
        </w:rPr>
        <w:t>Formulations of natural fructose, such as high-fructose corn syrup, are being used for added sweetness in manufactured foods and are causing damage to GI tract.</w:t>
      </w:r>
    </w:p>
    <w:p w14:paraId="6559981A" w14:textId="77777777" w:rsidR="00A8238A" w:rsidRPr="00363CF2" w:rsidRDefault="00A8238A" w:rsidP="00F740DC">
      <w:pPr>
        <w:rPr>
          <w:rFonts w:ascii="Times" w:hAnsi="Times"/>
        </w:rPr>
      </w:pPr>
    </w:p>
    <w:p w14:paraId="19B1160D" w14:textId="43366F6F" w:rsidR="004E3D93" w:rsidRPr="00363CF2" w:rsidRDefault="007F1EAE" w:rsidP="00F740DC">
      <w:pPr>
        <w:pStyle w:val="ListParagraph"/>
        <w:numPr>
          <w:ilvl w:val="0"/>
          <w:numId w:val="25"/>
        </w:numPr>
        <w:rPr>
          <w:rFonts w:ascii="Times" w:hAnsi="Times"/>
        </w:rPr>
      </w:pPr>
      <w:r w:rsidRPr="00363CF2">
        <w:rPr>
          <w:rFonts w:ascii="Times" w:hAnsi="Times"/>
        </w:rPr>
        <w:t>S</w:t>
      </w:r>
      <w:r w:rsidR="00E2662E" w:rsidRPr="00363CF2">
        <w:rPr>
          <w:rFonts w:ascii="Times" w:hAnsi="Times"/>
        </w:rPr>
        <w:t xml:space="preserve">ugar alcohols: </w:t>
      </w:r>
      <w:r w:rsidRPr="00363CF2">
        <w:rPr>
          <w:rFonts w:ascii="Times" w:hAnsi="Times"/>
        </w:rPr>
        <w:t>N</w:t>
      </w:r>
      <w:r w:rsidR="00E2662E" w:rsidRPr="00363CF2">
        <w:rPr>
          <w:rFonts w:ascii="Times" w:hAnsi="Times"/>
        </w:rPr>
        <w:t xml:space="preserve">ot easily absorbed and digested and are known to produce gas, bloating and cramping. </w:t>
      </w:r>
      <w:r w:rsidRPr="00363CF2">
        <w:rPr>
          <w:rFonts w:ascii="Times" w:hAnsi="Times"/>
        </w:rPr>
        <w:t>Sugar alcohols, such as Sorbitol, cause more detrimental and uncomfortable side effects for patients with IBS because of SIBO (small intestinal bacterial overgrowth). The sugar alcohols are essentially nourishing the bacteria increasing symptoms of IBS.</w:t>
      </w:r>
    </w:p>
    <w:p w14:paraId="01025539" w14:textId="77777777" w:rsidR="00A8238A" w:rsidRPr="00363CF2" w:rsidRDefault="00A8238A" w:rsidP="00F740DC">
      <w:pPr>
        <w:rPr>
          <w:rFonts w:ascii="Times" w:hAnsi="Times"/>
        </w:rPr>
      </w:pPr>
    </w:p>
    <w:p w14:paraId="0246C1AE" w14:textId="188B07AC" w:rsidR="00A8238A" w:rsidRPr="00363CF2" w:rsidRDefault="007F1EAE" w:rsidP="00F740DC">
      <w:pPr>
        <w:pStyle w:val="ListParagraph"/>
        <w:numPr>
          <w:ilvl w:val="0"/>
          <w:numId w:val="25"/>
        </w:numPr>
        <w:rPr>
          <w:rFonts w:ascii="Times" w:hAnsi="Times"/>
        </w:rPr>
      </w:pPr>
      <w:r w:rsidRPr="00363CF2">
        <w:rPr>
          <w:rFonts w:ascii="Times" w:hAnsi="Times"/>
        </w:rPr>
        <w:t>H</w:t>
      </w:r>
      <w:r w:rsidR="00E2662E" w:rsidRPr="00363CF2">
        <w:rPr>
          <w:rFonts w:ascii="Times" w:hAnsi="Times"/>
        </w:rPr>
        <w:t xml:space="preserve">igh-fat foods: </w:t>
      </w:r>
      <w:r w:rsidR="005D1D5C" w:rsidRPr="00363CF2">
        <w:rPr>
          <w:rFonts w:ascii="Times" w:hAnsi="Times"/>
        </w:rPr>
        <w:t>M</w:t>
      </w:r>
      <w:r w:rsidR="00E2662E" w:rsidRPr="00363CF2">
        <w:rPr>
          <w:rFonts w:ascii="Times" w:hAnsi="Times"/>
        </w:rPr>
        <w:t>ajor trigge</w:t>
      </w:r>
      <w:r w:rsidR="005D1D5C" w:rsidRPr="00363CF2">
        <w:rPr>
          <w:rFonts w:ascii="Times" w:hAnsi="Times"/>
        </w:rPr>
        <w:t>r foods that cause IBS symp</w:t>
      </w:r>
      <w:r w:rsidR="00E2662E" w:rsidRPr="00363CF2">
        <w:rPr>
          <w:rFonts w:ascii="Times" w:hAnsi="Times"/>
        </w:rPr>
        <w:t xml:space="preserve">toms due to gastrocolic reflex and </w:t>
      </w:r>
      <w:r w:rsidR="005D1D5C" w:rsidRPr="00363CF2">
        <w:rPr>
          <w:rFonts w:ascii="Times" w:hAnsi="Times"/>
        </w:rPr>
        <w:t xml:space="preserve">increase of intensity of </w:t>
      </w:r>
      <w:r w:rsidR="00E2662E" w:rsidRPr="00363CF2">
        <w:rPr>
          <w:rFonts w:ascii="Times" w:hAnsi="Times"/>
        </w:rPr>
        <w:t xml:space="preserve">colon contraction. </w:t>
      </w:r>
    </w:p>
    <w:p w14:paraId="40510331" w14:textId="77777777" w:rsidR="00A8238A" w:rsidRPr="00363CF2" w:rsidRDefault="00A8238A" w:rsidP="00F740DC">
      <w:pPr>
        <w:rPr>
          <w:rFonts w:ascii="Times" w:hAnsi="Times"/>
        </w:rPr>
      </w:pPr>
    </w:p>
    <w:p w14:paraId="5AE750A8" w14:textId="148D3A37" w:rsidR="00E57A9D" w:rsidRPr="00BB36E5" w:rsidRDefault="00E57A9D" w:rsidP="00F740DC">
      <w:pPr>
        <w:pStyle w:val="ListParagraph"/>
        <w:numPr>
          <w:ilvl w:val="1"/>
          <w:numId w:val="25"/>
        </w:numPr>
        <w:rPr>
          <w:rFonts w:ascii="Times" w:hAnsi="Times"/>
        </w:rPr>
      </w:pPr>
      <w:r w:rsidRPr="00BB36E5">
        <w:rPr>
          <w:rFonts w:ascii="Times" w:eastAsiaTheme="minorEastAsia" w:hAnsi="Times" w:cs="Helvetica"/>
          <w:color w:val="10131A"/>
        </w:rPr>
        <w:t xml:space="preserve">IFFGD. </w:t>
      </w:r>
      <w:r>
        <w:rPr>
          <w:rFonts w:ascii="Times" w:eastAsiaTheme="minorEastAsia" w:hAnsi="Times" w:cs="Helvetica"/>
          <w:color w:val="10131A"/>
        </w:rPr>
        <w:t>What is the Effect of Diet on IBS?</w:t>
      </w:r>
      <w:r w:rsidRPr="00BB36E5">
        <w:rPr>
          <w:rFonts w:ascii="Times" w:eastAsiaTheme="minorEastAsia" w:hAnsi="Times" w:cs="Helvetica"/>
          <w:color w:val="10131A"/>
        </w:rPr>
        <w:t xml:space="preserve"> International Foundation for Functional Gastrointe</w:t>
      </w:r>
      <w:r>
        <w:rPr>
          <w:rFonts w:ascii="Times" w:eastAsiaTheme="minorEastAsia" w:hAnsi="Times" w:cs="Helvetica"/>
          <w:color w:val="10131A"/>
        </w:rPr>
        <w:t xml:space="preserve">stinal Disorders. Available at: </w:t>
      </w:r>
      <w:r w:rsidRPr="00E57A9D">
        <w:rPr>
          <w:rFonts w:ascii="Times" w:eastAsiaTheme="minorEastAsia" w:hAnsi="Times" w:cs="Helvetica"/>
          <w:color w:val="10131A"/>
        </w:rPr>
        <w:t>http://www.aboutibs.org/site/what-is-ibs/intro-to-ibs/diet</w:t>
      </w:r>
      <w:r w:rsidRPr="00BB36E5">
        <w:rPr>
          <w:rFonts w:ascii="Times" w:eastAsiaTheme="minorEastAsia" w:hAnsi="Times" w:cs="Helvetica"/>
          <w:color w:val="10131A"/>
        </w:rPr>
        <w:t xml:space="preserve">. Accessed on November </w:t>
      </w:r>
      <w:r>
        <w:rPr>
          <w:rFonts w:ascii="Times" w:eastAsiaTheme="minorEastAsia" w:hAnsi="Times" w:cs="Helvetica"/>
          <w:color w:val="10131A"/>
        </w:rPr>
        <w:t>11</w:t>
      </w:r>
      <w:r w:rsidRPr="00BB36E5">
        <w:rPr>
          <w:rFonts w:ascii="Times" w:eastAsiaTheme="minorEastAsia" w:hAnsi="Times" w:cs="Helvetica"/>
          <w:color w:val="10131A"/>
        </w:rPr>
        <w:t>, 2014.</w:t>
      </w:r>
      <w:r w:rsidRPr="00BB36E5">
        <w:rPr>
          <w:rFonts w:ascii="Times" w:hAnsi="Times"/>
        </w:rPr>
        <w:t xml:space="preserve"> </w:t>
      </w:r>
    </w:p>
    <w:p w14:paraId="2E324E01" w14:textId="77777777" w:rsidR="00E57A9D" w:rsidRDefault="00E57A9D" w:rsidP="00F740DC">
      <w:pPr>
        <w:pStyle w:val="ListParagraph"/>
        <w:ind w:left="1800"/>
        <w:rPr>
          <w:rFonts w:ascii="Times" w:hAnsi="Times"/>
          <w:b/>
          <w:highlight w:val="yellow"/>
        </w:rPr>
      </w:pPr>
    </w:p>
    <w:p w14:paraId="698D8687" w14:textId="4B6FFDCC" w:rsidR="00E2662E" w:rsidRPr="00F740DC" w:rsidRDefault="00E2662E" w:rsidP="00F740DC">
      <w:pPr>
        <w:pStyle w:val="ListParagraph"/>
        <w:numPr>
          <w:ilvl w:val="0"/>
          <w:numId w:val="1"/>
        </w:numPr>
        <w:rPr>
          <w:rFonts w:ascii="Times" w:hAnsi="Times"/>
          <w:b/>
        </w:rPr>
      </w:pPr>
      <w:r w:rsidRPr="00F740DC">
        <w:rPr>
          <w:rFonts w:ascii="Times" w:hAnsi="Times"/>
          <w:b/>
        </w:rPr>
        <w:t>What is FODMAP? What does the current literature tell us about this intervention? (2 point)</w:t>
      </w:r>
    </w:p>
    <w:p w14:paraId="0CE51554" w14:textId="77777777" w:rsidR="00F740DC" w:rsidRPr="00F740DC" w:rsidRDefault="00F740DC" w:rsidP="00F740DC">
      <w:pPr>
        <w:pStyle w:val="ListParagraph"/>
        <w:rPr>
          <w:rFonts w:ascii="Times" w:hAnsi="Times"/>
        </w:rPr>
      </w:pPr>
    </w:p>
    <w:p w14:paraId="38D7A000" w14:textId="462894FF" w:rsidR="00E2662E" w:rsidRDefault="00E2662E" w:rsidP="00F740DC">
      <w:pPr>
        <w:numPr>
          <w:ilvl w:val="0"/>
          <w:numId w:val="4"/>
        </w:numPr>
        <w:rPr>
          <w:rFonts w:ascii="Times" w:hAnsi="Times"/>
        </w:rPr>
      </w:pPr>
      <w:r w:rsidRPr="00363CF2">
        <w:rPr>
          <w:rFonts w:ascii="Times" w:hAnsi="Times"/>
        </w:rPr>
        <w:t>FODMAP</w:t>
      </w:r>
      <w:r w:rsidR="005D1D5C" w:rsidRPr="00363CF2">
        <w:rPr>
          <w:rFonts w:ascii="Times" w:hAnsi="Times"/>
        </w:rPr>
        <w:t xml:space="preserve"> is an acronym that stands for </w:t>
      </w:r>
      <w:r w:rsidRPr="00363CF2">
        <w:rPr>
          <w:rFonts w:ascii="Times" w:hAnsi="Times"/>
        </w:rPr>
        <w:t>fermentable oligosaccharides, disaccharides, monosaccharides and polyols.</w:t>
      </w:r>
      <w:r w:rsidR="005D1D5C" w:rsidRPr="00363CF2">
        <w:rPr>
          <w:rFonts w:ascii="Times" w:hAnsi="Times"/>
        </w:rPr>
        <w:t xml:space="preserve"> It is a l</w:t>
      </w:r>
      <w:r w:rsidRPr="00363CF2">
        <w:rPr>
          <w:rFonts w:ascii="Times" w:hAnsi="Times"/>
        </w:rPr>
        <w:t>ist of indigestible sugars</w:t>
      </w:r>
      <w:r w:rsidR="005D1D5C" w:rsidRPr="00363CF2">
        <w:rPr>
          <w:rFonts w:ascii="Times" w:hAnsi="Times"/>
        </w:rPr>
        <w:t xml:space="preserve"> that are found in many foods, and are p</w:t>
      </w:r>
      <w:r w:rsidRPr="00363CF2">
        <w:rPr>
          <w:rFonts w:ascii="Times" w:hAnsi="Times"/>
        </w:rPr>
        <w:t>oorly absorbed by the small intestine and contribute to digestive difficulties.</w:t>
      </w:r>
    </w:p>
    <w:p w14:paraId="43898A62" w14:textId="77777777" w:rsidR="00D05108" w:rsidRPr="00363CF2" w:rsidRDefault="00D05108" w:rsidP="00D05108">
      <w:pPr>
        <w:ind w:left="1076"/>
        <w:rPr>
          <w:rFonts w:ascii="Times" w:hAnsi="Times"/>
        </w:rPr>
      </w:pPr>
    </w:p>
    <w:p w14:paraId="6F7D7FC0" w14:textId="06FAA5E7" w:rsidR="005D1D5C" w:rsidRDefault="00E2662E" w:rsidP="00F740DC">
      <w:pPr>
        <w:numPr>
          <w:ilvl w:val="0"/>
          <w:numId w:val="4"/>
        </w:numPr>
        <w:rPr>
          <w:rFonts w:ascii="Times" w:hAnsi="Times"/>
        </w:rPr>
      </w:pPr>
      <w:r w:rsidRPr="00363CF2">
        <w:rPr>
          <w:rFonts w:ascii="Times" w:hAnsi="Times"/>
        </w:rPr>
        <w:t xml:space="preserve">FODMAP intervention is </w:t>
      </w:r>
      <w:r w:rsidR="005D1D5C" w:rsidRPr="00363CF2">
        <w:rPr>
          <w:rFonts w:ascii="Times" w:hAnsi="Times"/>
        </w:rPr>
        <w:t>implemented</w:t>
      </w:r>
      <w:r w:rsidRPr="00363CF2">
        <w:rPr>
          <w:rFonts w:ascii="Times" w:hAnsi="Times"/>
        </w:rPr>
        <w:t xml:space="preserve"> to avoid trigger foods via a high/low scale. High FODMAP foods are</w:t>
      </w:r>
      <w:r w:rsidR="005D1D5C" w:rsidRPr="00363CF2">
        <w:rPr>
          <w:rFonts w:ascii="Times" w:hAnsi="Times"/>
        </w:rPr>
        <w:t xml:space="preserve"> those</w:t>
      </w:r>
      <w:r w:rsidRPr="00363CF2">
        <w:rPr>
          <w:rFonts w:ascii="Times" w:hAnsi="Times"/>
        </w:rPr>
        <w:t xml:space="preserve"> to avoid, while low FODMAP foods are </w:t>
      </w:r>
      <w:r w:rsidR="005D1D5C" w:rsidRPr="00363CF2">
        <w:rPr>
          <w:rFonts w:ascii="Times" w:hAnsi="Times"/>
        </w:rPr>
        <w:t xml:space="preserve">more </w:t>
      </w:r>
      <w:r w:rsidRPr="00363CF2">
        <w:rPr>
          <w:rFonts w:ascii="Times" w:hAnsi="Times"/>
        </w:rPr>
        <w:t xml:space="preserve">acceptable. Intervention is being </w:t>
      </w:r>
      <w:r w:rsidR="005D1D5C" w:rsidRPr="00363CF2">
        <w:rPr>
          <w:rFonts w:ascii="Times" w:hAnsi="Times"/>
        </w:rPr>
        <w:t>employed</w:t>
      </w:r>
      <w:r w:rsidRPr="00363CF2">
        <w:rPr>
          <w:rFonts w:ascii="Times" w:hAnsi="Times"/>
        </w:rPr>
        <w:t xml:space="preserve"> as </w:t>
      </w:r>
      <w:r w:rsidR="005D1D5C" w:rsidRPr="00363CF2">
        <w:rPr>
          <w:rFonts w:ascii="Times" w:hAnsi="Times"/>
        </w:rPr>
        <w:t xml:space="preserve">a </w:t>
      </w:r>
      <w:r w:rsidRPr="00363CF2">
        <w:rPr>
          <w:rFonts w:ascii="Times" w:hAnsi="Times"/>
        </w:rPr>
        <w:t>core strategy for IBS control by</w:t>
      </w:r>
      <w:r w:rsidR="005D1D5C" w:rsidRPr="00363CF2">
        <w:rPr>
          <w:rFonts w:ascii="Times" w:hAnsi="Times"/>
        </w:rPr>
        <w:t xml:space="preserve"> steady</w:t>
      </w:r>
      <w:r w:rsidRPr="00363CF2">
        <w:rPr>
          <w:rFonts w:ascii="Times" w:hAnsi="Times"/>
        </w:rPr>
        <w:t xml:space="preserve"> production of beneficial bacteria in gut. It </w:t>
      </w:r>
      <w:r w:rsidR="005D1D5C" w:rsidRPr="00363CF2">
        <w:rPr>
          <w:rFonts w:ascii="Times" w:hAnsi="Times"/>
        </w:rPr>
        <w:t xml:space="preserve">is unique and </w:t>
      </w:r>
      <w:r w:rsidRPr="00363CF2">
        <w:rPr>
          <w:rFonts w:ascii="Times" w:hAnsi="Times"/>
        </w:rPr>
        <w:t xml:space="preserve">can be tailored to </w:t>
      </w:r>
      <w:r w:rsidR="005D1D5C" w:rsidRPr="00363CF2">
        <w:rPr>
          <w:rFonts w:ascii="Times" w:hAnsi="Times"/>
        </w:rPr>
        <w:t xml:space="preserve">an </w:t>
      </w:r>
      <w:r w:rsidRPr="00363CF2">
        <w:rPr>
          <w:rFonts w:ascii="Times" w:hAnsi="Times"/>
        </w:rPr>
        <w:t xml:space="preserve">individual’s lifestyle and </w:t>
      </w:r>
      <w:r w:rsidR="005D1D5C" w:rsidRPr="00363CF2">
        <w:rPr>
          <w:rFonts w:ascii="Times" w:hAnsi="Times"/>
        </w:rPr>
        <w:t xml:space="preserve">dietary </w:t>
      </w:r>
      <w:r w:rsidRPr="00363CF2">
        <w:rPr>
          <w:rFonts w:ascii="Times" w:hAnsi="Times"/>
        </w:rPr>
        <w:t xml:space="preserve">preferences. </w:t>
      </w:r>
    </w:p>
    <w:p w14:paraId="24A8819B" w14:textId="77777777" w:rsidR="00F740DC" w:rsidRPr="00363CF2" w:rsidRDefault="00F740DC" w:rsidP="00F740DC">
      <w:pPr>
        <w:ind w:left="1076"/>
        <w:rPr>
          <w:rFonts w:ascii="Times" w:hAnsi="Times"/>
        </w:rPr>
      </w:pPr>
    </w:p>
    <w:p w14:paraId="251CDFEC" w14:textId="1E934723" w:rsidR="00E57A9D" w:rsidRDefault="00E57A9D" w:rsidP="00F740DC">
      <w:pPr>
        <w:numPr>
          <w:ilvl w:val="1"/>
          <w:numId w:val="4"/>
        </w:numPr>
        <w:rPr>
          <w:rFonts w:ascii="Times" w:hAnsi="Times"/>
        </w:rPr>
      </w:pPr>
      <w:r w:rsidRPr="00E57A9D">
        <w:rPr>
          <w:rFonts w:ascii="Times" w:hAnsi="Times"/>
        </w:rPr>
        <w:t xml:space="preserve">IBS Diets FODMAP Dieting Guide. FODMAP Food List. IBS Organization. Available at: http://www.ibsdiets.org/fodmap-diet/fodmap-food-list/. Accessed on November 13, 2014. </w:t>
      </w:r>
    </w:p>
    <w:p w14:paraId="131CC403" w14:textId="77777777" w:rsidR="00E57A9D" w:rsidRPr="00E57A9D" w:rsidRDefault="00E57A9D" w:rsidP="00F740DC">
      <w:pPr>
        <w:ind w:left="1796"/>
        <w:rPr>
          <w:rFonts w:ascii="Times" w:hAnsi="Times"/>
        </w:rPr>
      </w:pPr>
    </w:p>
    <w:p w14:paraId="0B29AB62" w14:textId="3C324435" w:rsidR="00E2662E" w:rsidRPr="00F740DC" w:rsidRDefault="00E2662E" w:rsidP="00F740DC">
      <w:pPr>
        <w:pStyle w:val="ListParagraph"/>
        <w:numPr>
          <w:ilvl w:val="0"/>
          <w:numId w:val="1"/>
        </w:numPr>
        <w:rPr>
          <w:rFonts w:ascii="Times" w:hAnsi="Times"/>
          <w:b/>
        </w:rPr>
      </w:pPr>
      <w:r w:rsidRPr="00F740DC">
        <w:rPr>
          <w:rFonts w:ascii="Times" w:hAnsi="Times"/>
          <w:b/>
        </w:rPr>
        <w:t>Define the terms prebiotic and probiotic. What does the current research indicate regarding their use for treatment of IBS? (2 point)</w:t>
      </w:r>
    </w:p>
    <w:p w14:paraId="6F80D32C" w14:textId="77777777" w:rsidR="00F740DC" w:rsidRPr="00F740DC" w:rsidRDefault="00F740DC" w:rsidP="00F740DC">
      <w:pPr>
        <w:pStyle w:val="ListParagraph"/>
        <w:rPr>
          <w:rFonts w:ascii="Times" w:hAnsi="Times"/>
          <w:b/>
        </w:rPr>
      </w:pPr>
    </w:p>
    <w:p w14:paraId="2BE306C0" w14:textId="5360FB7F" w:rsidR="00D05108" w:rsidRPr="00D05108" w:rsidRDefault="00D05108" w:rsidP="00D05108">
      <w:pPr>
        <w:pStyle w:val="ListParagraph"/>
        <w:numPr>
          <w:ilvl w:val="0"/>
          <w:numId w:val="9"/>
        </w:numPr>
        <w:rPr>
          <w:rFonts w:ascii="Times" w:hAnsi="Times"/>
          <w:i/>
        </w:rPr>
      </w:pPr>
      <w:r w:rsidRPr="00363CF2">
        <w:rPr>
          <w:rFonts w:ascii="Times" w:hAnsi="Times"/>
        </w:rPr>
        <w:t xml:space="preserve">Prebiotic: </w:t>
      </w:r>
      <w:r w:rsidRPr="00363CF2">
        <w:rPr>
          <w:rFonts w:ascii="Times" w:hAnsi="Times"/>
          <w:i/>
        </w:rPr>
        <w:t>oligosaccharide component</w:t>
      </w:r>
      <w:r>
        <w:rPr>
          <w:rFonts w:ascii="Times" w:hAnsi="Times"/>
          <w:i/>
        </w:rPr>
        <w:t>s</w:t>
      </w:r>
      <w:r w:rsidRPr="00363CF2">
        <w:rPr>
          <w:rFonts w:ascii="Times" w:hAnsi="Times"/>
          <w:i/>
        </w:rPr>
        <w:t xml:space="preserve"> of the diet that are preferred energy substrates of “friendly” microbes in the GI tract. </w:t>
      </w:r>
      <w:r w:rsidR="005D1D5C" w:rsidRPr="00363CF2">
        <w:rPr>
          <w:rFonts w:ascii="Times" w:hAnsi="Times"/>
        </w:rPr>
        <w:t>They are u</w:t>
      </w:r>
      <w:r w:rsidR="00590113" w:rsidRPr="00363CF2">
        <w:rPr>
          <w:rFonts w:ascii="Times" w:hAnsi="Times"/>
        </w:rPr>
        <w:t>sed to promote growth of beneficial intestinal bacteria</w:t>
      </w:r>
      <w:r w:rsidR="005D1D5C" w:rsidRPr="00363CF2">
        <w:rPr>
          <w:rFonts w:ascii="Times" w:hAnsi="Times"/>
        </w:rPr>
        <w:t>.</w:t>
      </w:r>
    </w:p>
    <w:p w14:paraId="2EDDCA4F" w14:textId="77777777" w:rsidR="00D05108" w:rsidRPr="00D05108" w:rsidRDefault="00D05108" w:rsidP="00D05108">
      <w:pPr>
        <w:pStyle w:val="ListParagraph"/>
        <w:ind w:left="1076"/>
        <w:rPr>
          <w:rFonts w:ascii="Times" w:hAnsi="Times"/>
          <w:i/>
        </w:rPr>
      </w:pPr>
    </w:p>
    <w:p w14:paraId="6F1EA2FD" w14:textId="3F86BBC2" w:rsidR="00CC6875" w:rsidRPr="00D05108" w:rsidRDefault="00E6174C" w:rsidP="00D05108">
      <w:pPr>
        <w:pStyle w:val="ListParagraph"/>
        <w:numPr>
          <w:ilvl w:val="0"/>
          <w:numId w:val="9"/>
        </w:numPr>
        <w:rPr>
          <w:rFonts w:ascii="Times" w:hAnsi="Times"/>
          <w:i/>
        </w:rPr>
      </w:pPr>
      <w:r w:rsidRPr="00D05108">
        <w:rPr>
          <w:rFonts w:ascii="Times" w:hAnsi="Times"/>
        </w:rPr>
        <w:t xml:space="preserve">Probiotic: </w:t>
      </w:r>
      <w:r w:rsidR="00590113" w:rsidRPr="00D05108">
        <w:rPr>
          <w:rFonts w:ascii="Times" w:hAnsi="Times"/>
          <w:i/>
        </w:rPr>
        <w:t>food or concentrates of live organisms that contribute to a healthy microbial environment and suppress potential harmful microbes</w:t>
      </w:r>
      <w:r w:rsidRPr="00D05108">
        <w:rPr>
          <w:rFonts w:ascii="Times" w:hAnsi="Times"/>
        </w:rPr>
        <w:t>.</w:t>
      </w:r>
      <w:r w:rsidR="00590113" w:rsidRPr="00D05108">
        <w:rPr>
          <w:rFonts w:ascii="Times" w:hAnsi="Times"/>
        </w:rPr>
        <w:t xml:space="preserve"> </w:t>
      </w:r>
      <w:r w:rsidR="005D1D5C" w:rsidRPr="00D05108">
        <w:rPr>
          <w:rFonts w:ascii="Times" w:hAnsi="Times"/>
        </w:rPr>
        <w:t>They are u</w:t>
      </w:r>
      <w:r w:rsidR="00590113" w:rsidRPr="00D05108">
        <w:rPr>
          <w:rFonts w:ascii="Times" w:hAnsi="Times"/>
        </w:rPr>
        <w:t>sed to reestablish the presence of beneficial intestinal gut flora</w:t>
      </w:r>
      <w:r w:rsidR="005D1D5C" w:rsidRPr="00D05108">
        <w:rPr>
          <w:rFonts w:ascii="Times" w:hAnsi="Times"/>
        </w:rPr>
        <w:t>.</w:t>
      </w:r>
    </w:p>
    <w:p w14:paraId="0DA70175" w14:textId="77777777" w:rsidR="00D05108" w:rsidRPr="00D05108" w:rsidRDefault="00D05108" w:rsidP="00D05108">
      <w:pPr>
        <w:rPr>
          <w:rFonts w:ascii="Times" w:hAnsi="Times"/>
          <w:i/>
        </w:rPr>
      </w:pPr>
    </w:p>
    <w:p w14:paraId="6AE03D64" w14:textId="3FC521D6" w:rsidR="005D1D5C" w:rsidRPr="00363CF2" w:rsidRDefault="00E6174C" w:rsidP="00F740DC">
      <w:pPr>
        <w:pStyle w:val="ListParagraph"/>
        <w:numPr>
          <w:ilvl w:val="0"/>
          <w:numId w:val="9"/>
        </w:numPr>
        <w:rPr>
          <w:rFonts w:ascii="Times" w:hAnsi="Times"/>
        </w:rPr>
      </w:pPr>
      <w:r w:rsidRPr="00363CF2">
        <w:rPr>
          <w:rFonts w:ascii="Times" w:hAnsi="Times"/>
        </w:rPr>
        <w:t>Prebiotics and probiotics are sy</w:t>
      </w:r>
      <w:r w:rsidR="00590113" w:rsidRPr="00363CF2">
        <w:rPr>
          <w:rFonts w:ascii="Times" w:hAnsi="Times"/>
        </w:rPr>
        <w:t>nbiotic</w:t>
      </w:r>
      <w:r w:rsidRPr="00363CF2">
        <w:rPr>
          <w:rFonts w:ascii="Times" w:hAnsi="Times"/>
        </w:rPr>
        <w:t xml:space="preserve"> dietary supplements and are recommended to improve overall GI health. </w:t>
      </w:r>
      <w:r w:rsidR="005D1D5C" w:rsidRPr="00363CF2">
        <w:rPr>
          <w:rFonts w:ascii="Times" w:hAnsi="Times"/>
        </w:rPr>
        <w:t>The precise mechanism of how prebiotics and probiotics aid in reduction of IBS symptoms is undetermined, but have presented favorable results in lessening symptoms.</w:t>
      </w:r>
    </w:p>
    <w:p w14:paraId="08AFF223" w14:textId="77777777" w:rsidR="005D1D5C" w:rsidRPr="00363CF2" w:rsidRDefault="005D1D5C" w:rsidP="00F740DC">
      <w:pPr>
        <w:pStyle w:val="ListParagraph"/>
        <w:ind w:left="1076"/>
        <w:rPr>
          <w:rFonts w:ascii="Times" w:hAnsi="Times"/>
        </w:rPr>
      </w:pPr>
    </w:p>
    <w:p w14:paraId="13887134" w14:textId="77777777" w:rsidR="00E862E5" w:rsidRPr="000E7CB5" w:rsidRDefault="00E862E5" w:rsidP="00F740DC">
      <w:pPr>
        <w:pStyle w:val="ListParagraph"/>
        <w:numPr>
          <w:ilvl w:val="1"/>
          <w:numId w:val="9"/>
        </w:numPr>
        <w:rPr>
          <w:rFonts w:ascii="Times" w:hAnsi="Times"/>
        </w:rPr>
      </w:pPr>
      <w:r w:rsidRPr="000E7CB5">
        <w:rPr>
          <w:rFonts w:ascii="Times" w:hAnsi="Times"/>
        </w:rPr>
        <w:t>Mahan LK, Escott-Stump S, Raymond JL et al. Krause's Food &amp; the Nutrition Care Process. Elsevier Health Sciences; 2012.</w:t>
      </w:r>
    </w:p>
    <w:p w14:paraId="13FEB56A" w14:textId="50516DCC" w:rsidR="00E6174C" w:rsidRPr="000E7CB5" w:rsidRDefault="000E7CB5" w:rsidP="00F740DC">
      <w:pPr>
        <w:pStyle w:val="ListParagraph"/>
        <w:numPr>
          <w:ilvl w:val="1"/>
          <w:numId w:val="9"/>
        </w:numPr>
        <w:rPr>
          <w:rStyle w:val="Hyperlink"/>
          <w:rFonts w:ascii="Times" w:hAnsi="Times"/>
          <w:color w:val="auto"/>
          <w:u w:val="none"/>
        </w:rPr>
      </w:pPr>
      <w:r w:rsidRPr="000E7CB5">
        <w:rPr>
          <w:rFonts w:ascii="Times" w:hAnsi="Times"/>
        </w:rPr>
        <w:t xml:space="preserve">Eat Right. Prebiotics and Probiotic: The Dynamic Duo. Academy of </w:t>
      </w:r>
      <w:r w:rsidRPr="000E7CB5">
        <w:rPr>
          <w:rFonts w:ascii="Times" w:hAnsi="Times"/>
          <w:color w:val="000000" w:themeColor="text1"/>
        </w:rPr>
        <w:t xml:space="preserve">Nutrition and Dietetics. Available at: </w:t>
      </w:r>
      <w:r w:rsidR="00E6174C" w:rsidRPr="000E7CB5">
        <w:rPr>
          <w:rFonts w:ascii="Times" w:hAnsi="Times"/>
          <w:color w:val="000000" w:themeColor="text1"/>
        </w:rPr>
        <w:t>http://www.eatright.org/Public/content.aspx?id=6442477443</w:t>
      </w:r>
      <w:r w:rsidRPr="000E7CB5">
        <w:rPr>
          <w:rStyle w:val="Hyperlink"/>
          <w:rFonts w:ascii="Times" w:hAnsi="Times"/>
          <w:color w:val="000000" w:themeColor="text1"/>
          <w:u w:val="none"/>
        </w:rPr>
        <w:t>. Accessed on: November 11, 2014.</w:t>
      </w:r>
      <w:r w:rsidRPr="000E7CB5">
        <w:rPr>
          <w:rStyle w:val="Hyperlink"/>
          <w:rFonts w:ascii="Times" w:hAnsi="Times"/>
        </w:rPr>
        <w:t xml:space="preserve"> </w:t>
      </w:r>
    </w:p>
    <w:p w14:paraId="607D3C66" w14:textId="77777777" w:rsidR="00E862E5" w:rsidRPr="00363CF2" w:rsidRDefault="00E862E5" w:rsidP="00F740DC">
      <w:pPr>
        <w:pStyle w:val="ListParagraph"/>
        <w:ind w:left="1796"/>
        <w:rPr>
          <w:rFonts w:ascii="Times" w:hAnsi="Times"/>
          <w:b/>
          <w:highlight w:val="yellow"/>
        </w:rPr>
      </w:pPr>
    </w:p>
    <w:p w14:paraId="2D825782" w14:textId="3D8B0667" w:rsidR="00E2662E" w:rsidRPr="00F740DC" w:rsidRDefault="00E2662E" w:rsidP="00F740DC">
      <w:pPr>
        <w:pStyle w:val="ListParagraph"/>
        <w:numPr>
          <w:ilvl w:val="0"/>
          <w:numId w:val="1"/>
        </w:numPr>
        <w:rPr>
          <w:rFonts w:ascii="Times" w:hAnsi="Times"/>
          <w:b/>
        </w:rPr>
      </w:pPr>
      <w:r w:rsidRPr="00F740DC">
        <w:rPr>
          <w:rFonts w:ascii="Times" w:hAnsi="Times"/>
          <w:b/>
        </w:rPr>
        <w:t>Assess Mrs. Clarke’s weight and BMI. What is her desirable weight? (3 points)</w:t>
      </w:r>
    </w:p>
    <w:p w14:paraId="379DD898" w14:textId="77777777" w:rsidR="00F740DC" w:rsidRPr="00F740DC" w:rsidRDefault="00F740DC" w:rsidP="00F740DC">
      <w:pPr>
        <w:pStyle w:val="ListParagraph"/>
        <w:rPr>
          <w:rFonts w:ascii="Times" w:hAnsi="Times"/>
          <w:b/>
        </w:rPr>
      </w:pPr>
    </w:p>
    <w:p w14:paraId="7C63F24F" w14:textId="3694AD41" w:rsidR="00FB0EE5" w:rsidRPr="00363CF2" w:rsidRDefault="00FB0EE5" w:rsidP="00F740DC">
      <w:pPr>
        <w:pStyle w:val="ListParagraph"/>
        <w:numPr>
          <w:ilvl w:val="0"/>
          <w:numId w:val="10"/>
        </w:numPr>
        <w:rPr>
          <w:rFonts w:ascii="Times" w:hAnsi="Times"/>
        </w:rPr>
      </w:pPr>
      <w:r w:rsidRPr="00363CF2">
        <w:rPr>
          <w:rFonts w:ascii="Times" w:hAnsi="Times"/>
        </w:rPr>
        <w:t>Mrs. Clarke is</w:t>
      </w:r>
      <w:r w:rsidR="00E862E5" w:rsidRPr="00363CF2">
        <w:rPr>
          <w:rFonts w:ascii="Times" w:hAnsi="Times"/>
        </w:rPr>
        <w:t xml:space="preserve"> a 42-year-old female who is</w:t>
      </w:r>
      <w:r w:rsidRPr="00363CF2">
        <w:rPr>
          <w:rFonts w:ascii="Times" w:hAnsi="Times"/>
        </w:rPr>
        <w:t xml:space="preserve"> 5’5” and weighs 191 pounds. Her BMI is calculated to be 31.8, which is determined to be obese.</w:t>
      </w:r>
    </w:p>
    <w:p w14:paraId="2153C9F8" w14:textId="4797A931" w:rsidR="00FB0EE5" w:rsidRDefault="00FB0EE5" w:rsidP="00F740DC">
      <w:pPr>
        <w:pStyle w:val="ListParagraph"/>
        <w:numPr>
          <w:ilvl w:val="1"/>
          <w:numId w:val="10"/>
        </w:numPr>
        <w:rPr>
          <w:rFonts w:ascii="Times" w:hAnsi="Times"/>
        </w:rPr>
      </w:pPr>
      <w:r w:rsidRPr="00363CF2">
        <w:rPr>
          <w:rFonts w:ascii="Times" w:hAnsi="Times"/>
        </w:rPr>
        <w:t>BMI= ((191 lb)/ (65in</w:t>
      </w:r>
      <w:r w:rsidRPr="00363CF2">
        <w:rPr>
          <w:rFonts w:ascii="Times" w:hAnsi="Times"/>
          <w:vertAlign w:val="superscript"/>
        </w:rPr>
        <w:t>2</w:t>
      </w:r>
      <w:r w:rsidRPr="00363CF2">
        <w:rPr>
          <w:rFonts w:ascii="Times" w:hAnsi="Times"/>
        </w:rPr>
        <w:t>)) x 703</w:t>
      </w:r>
      <w:r w:rsidR="00E43D2F">
        <w:rPr>
          <w:rFonts w:ascii="Times" w:hAnsi="Times"/>
        </w:rPr>
        <w:t xml:space="preserve"> = 31.8</w:t>
      </w:r>
    </w:p>
    <w:p w14:paraId="48346F55" w14:textId="77777777" w:rsidR="000E7CB5" w:rsidRPr="00363CF2" w:rsidRDefault="000E7CB5" w:rsidP="00F740DC">
      <w:pPr>
        <w:pStyle w:val="ListParagraph"/>
        <w:ind w:left="1440"/>
        <w:rPr>
          <w:rFonts w:ascii="Times" w:hAnsi="Times"/>
        </w:rPr>
      </w:pPr>
    </w:p>
    <w:p w14:paraId="2677FFF1" w14:textId="10A6B2B6" w:rsidR="00D40B62" w:rsidRPr="00363CF2" w:rsidRDefault="00E862E5" w:rsidP="00F740DC">
      <w:pPr>
        <w:pStyle w:val="ListParagraph"/>
        <w:numPr>
          <w:ilvl w:val="0"/>
          <w:numId w:val="10"/>
        </w:numPr>
        <w:rPr>
          <w:rFonts w:ascii="Times" w:hAnsi="Times"/>
        </w:rPr>
      </w:pPr>
      <w:r w:rsidRPr="00363CF2">
        <w:rPr>
          <w:rFonts w:ascii="Times" w:hAnsi="Times"/>
        </w:rPr>
        <w:t>Desirable body weight can be determined by the calculation of: IBW</w:t>
      </w:r>
      <w:r w:rsidR="00D40B62" w:rsidRPr="00363CF2">
        <w:rPr>
          <w:rFonts w:ascii="Times" w:hAnsi="Times"/>
        </w:rPr>
        <w:t>= 100 lbs for first 5 ft + 5 lbs for each inch over 5 feet</w:t>
      </w:r>
    </w:p>
    <w:p w14:paraId="64A29A03" w14:textId="23A71AF9" w:rsidR="00D40B62" w:rsidRPr="00363CF2" w:rsidRDefault="00E862E5" w:rsidP="00F740DC">
      <w:pPr>
        <w:pStyle w:val="ListParagraph"/>
        <w:numPr>
          <w:ilvl w:val="1"/>
          <w:numId w:val="10"/>
        </w:numPr>
        <w:rPr>
          <w:rFonts w:ascii="Times" w:hAnsi="Times"/>
        </w:rPr>
      </w:pPr>
      <w:r w:rsidRPr="00363CF2">
        <w:rPr>
          <w:rFonts w:ascii="Times" w:hAnsi="Times"/>
        </w:rPr>
        <w:t xml:space="preserve">IBW = </w:t>
      </w:r>
      <w:r w:rsidR="00D40B62" w:rsidRPr="00363CF2">
        <w:rPr>
          <w:rFonts w:ascii="Times" w:hAnsi="Times"/>
        </w:rPr>
        <w:t>100</w:t>
      </w:r>
      <w:r w:rsidRPr="00363CF2">
        <w:rPr>
          <w:rFonts w:ascii="Times" w:hAnsi="Times"/>
        </w:rPr>
        <w:t xml:space="preserve"> lbs</w:t>
      </w:r>
      <w:r w:rsidR="00D40B62" w:rsidRPr="00363CF2">
        <w:rPr>
          <w:rFonts w:ascii="Times" w:hAnsi="Times"/>
        </w:rPr>
        <w:t xml:space="preserve"> + (5</w:t>
      </w:r>
      <w:r w:rsidRPr="00363CF2">
        <w:rPr>
          <w:rFonts w:ascii="Times" w:hAnsi="Times"/>
        </w:rPr>
        <w:t xml:space="preserve"> lbs</w:t>
      </w:r>
      <w:r w:rsidR="00D40B62" w:rsidRPr="00363CF2">
        <w:rPr>
          <w:rFonts w:ascii="Times" w:hAnsi="Times"/>
        </w:rPr>
        <w:t xml:space="preserve"> x 5) = 125 lbs</w:t>
      </w:r>
    </w:p>
    <w:p w14:paraId="4CFB60A5" w14:textId="77777777" w:rsidR="00D40B62" w:rsidRPr="00363CF2" w:rsidRDefault="00D40B62" w:rsidP="00F740DC">
      <w:pPr>
        <w:pStyle w:val="ListParagraph"/>
        <w:ind w:left="1440"/>
        <w:rPr>
          <w:rFonts w:ascii="Times" w:hAnsi="Times"/>
        </w:rPr>
      </w:pPr>
    </w:p>
    <w:p w14:paraId="62B787EF" w14:textId="5F7E9027" w:rsidR="00570604" w:rsidRPr="000E7CB5" w:rsidRDefault="000E7CB5" w:rsidP="00F740DC">
      <w:pPr>
        <w:pStyle w:val="ListParagraph"/>
        <w:numPr>
          <w:ilvl w:val="1"/>
          <w:numId w:val="10"/>
        </w:numPr>
        <w:rPr>
          <w:rFonts w:ascii="Times" w:hAnsi="Times"/>
        </w:rPr>
      </w:pPr>
      <w:r w:rsidRPr="000E7CB5">
        <w:rPr>
          <w:rFonts w:ascii="Times" w:hAnsi="Times"/>
        </w:rPr>
        <w:t>CDC. Adult BMI Calculator. Centers for Disease Control and Prevention. Available at: http://www.cdc.gov/healthyweight/assessing/bmi/adult_bmi/</w:t>
      </w:r>
      <w:r w:rsidR="00F740DC" w:rsidRPr="000E7CB5">
        <w:rPr>
          <w:rFonts w:ascii="Times" w:hAnsi="Times"/>
        </w:rPr>
        <w:t xml:space="preserve"> </w:t>
      </w:r>
      <w:r w:rsidRPr="000E7CB5">
        <w:rPr>
          <w:rFonts w:ascii="Times" w:hAnsi="Times"/>
        </w:rPr>
        <w:t>html. Accessed on November 12, 2014.</w:t>
      </w:r>
    </w:p>
    <w:p w14:paraId="61328A6C" w14:textId="0B6310CD" w:rsidR="00F740DC" w:rsidRPr="00D05108" w:rsidRDefault="000E7CB5" w:rsidP="00D05108">
      <w:pPr>
        <w:pStyle w:val="ListParagraph"/>
        <w:numPr>
          <w:ilvl w:val="1"/>
          <w:numId w:val="10"/>
        </w:numPr>
        <w:rPr>
          <w:rFonts w:ascii="Times" w:hAnsi="Times"/>
        </w:rPr>
      </w:pPr>
      <w:r w:rsidRPr="000E7CB5">
        <w:rPr>
          <w:rFonts w:ascii="Times" w:hAnsi="Times"/>
        </w:rPr>
        <w:t>Hamwi Method. Ideal Body Weight Calculator. Available at: http://www.nafwa.org/hamwi.php.</w:t>
      </w:r>
      <w:r w:rsidR="00D05108">
        <w:rPr>
          <w:rFonts w:ascii="Times" w:hAnsi="Times"/>
        </w:rPr>
        <w:t xml:space="preserve"> Accessed on November 12, 2014.</w:t>
      </w:r>
    </w:p>
    <w:p w14:paraId="6142FD37" w14:textId="09BEE47E" w:rsidR="00F740DC" w:rsidRPr="00F740DC" w:rsidRDefault="00E2662E" w:rsidP="00F740DC">
      <w:pPr>
        <w:pStyle w:val="ListParagraph"/>
        <w:numPr>
          <w:ilvl w:val="0"/>
          <w:numId w:val="1"/>
        </w:numPr>
        <w:rPr>
          <w:rFonts w:ascii="Times" w:hAnsi="Times"/>
          <w:b/>
        </w:rPr>
      </w:pPr>
      <w:r w:rsidRPr="00F740DC">
        <w:rPr>
          <w:rFonts w:ascii="Times" w:hAnsi="Times"/>
          <w:b/>
        </w:rPr>
        <w:t>Identify any abnormal laboratory values measured at this clinic visit and explain their significance for the patient with IBS. (3 points)</w:t>
      </w:r>
    </w:p>
    <w:p w14:paraId="76F50388" w14:textId="77777777" w:rsidR="00CC6875" w:rsidRPr="00363CF2" w:rsidRDefault="00CC6875" w:rsidP="00D05108">
      <w:pPr>
        <w:rPr>
          <w:rFonts w:ascii="Times" w:hAnsi="Times"/>
        </w:rPr>
      </w:pPr>
    </w:p>
    <w:tbl>
      <w:tblPr>
        <w:tblStyle w:val="TableGrid"/>
        <w:tblW w:w="0" w:type="auto"/>
        <w:tblInd w:w="720" w:type="dxa"/>
        <w:tblLook w:val="04A0" w:firstRow="1" w:lastRow="0" w:firstColumn="1" w:lastColumn="0" w:noHBand="0" w:noVBand="1"/>
      </w:tblPr>
      <w:tblGrid>
        <w:gridCol w:w="2712"/>
        <w:gridCol w:w="2712"/>
        <w:gridCol w:w="2712"/>
      </w:tblGrid>
      <w:tr w:rsidR="00231947" w:rsidRPr="00363CF2" w14:paraId="6030BD8E" w14:textId="77777777" w:rsidTr="00231947">
        <w:tc>
          <w:tcPr>
            <w:tcW w:w="2712" w:type="dxa"/>
          </w:tcPr>
          <w:p w14:paraId="305E790C" w14:textId="46EB1AA5" w:rsidR="00231947" w:rsidRPr="00363CF2" w:rsidRDefault="00231947" w:rsidP="00F740DC">
            <w:pPr>
              <w:jc w:val="center"/>
              <w:rPr>
                <w:rFonts w:ascii="Times" w:hAnsi="Times"/>
                <w:b/>
              </w:rPr>
            </w:pPr>
            <w:r w:rsidRPr="00363CF2">
              <w:rPr>
                <w:rFonts w:ascii="Times" w:hAnsi="Times" w:cs="Lucida Grande"/>
                <w:b/>
                <w:color w:val="0E0E0E"/>
              </w:rPr>
              <w:t>Lab Result</w:t>
            </w:r>
          </w:p>
        </w:tc>
        <w:tc>
          <w:tcPr>
            <w:tcW w:w="2712" w:type="dxa"/>
          </w:tcPr>
          <w:p w14:paraId="33567DFA" w14:textId="4469F8F8" w:rsidR="00231947" w:rsidRPr="00363CF2" w:rsidRDefault="00231947" w:rsidP="00F740DC">
            <w:pPr>
              <w:jc w:val="center"/>
              <w:rPr>
                <w:rFonts w:ascii="Times" w:hAnsi="Times"/>
                <w:b/>
              </w:rPr>
            </w:pPr>
            <w:r w:rsidRPr="00363CF2">
              <w:rPr>
                <w:rFonts w:ascii="Times" w:hAnsi="Times" w:cs="Lucida Grande"/>
                <w:b/>
                <w:color w:val="0E0E0E"/>
              </w:rPr>
              <w:t>Ref. Range</w:t>
            </w:r>
          </w:p>
        </w:tc>
        <w:tc>
          <w:tcPr>
            <w:tcW w:w="2712" w:type="dxa"/>
          </w:tcPr>
          <w:p w14:paraId="182BB7A4" w14:textId="30811172" w:rsidR="00231947" w:rsidRPr="00363CF2" w:rsidRDefault="00231947" w:rsidP="00F740DC">
            <w:pPr>
              <w:jc w:val="center"/>
              <w:rPr>
                <w:rFonts w:ascii="Times" w:hAnsi="Times"/>
                <w:b/>
              </w:rPr>
            </w:pPr>
            <w:r w:rsidRPr="00363CF2">
              <w:rPr>
                <w:rFonts w:ascii="Times" w:hAnsi="Times" w:cs="Lucida Grande"/>
                <w:b/>
                <w:color w:val="0E0E0E"/>
              </w:rPr>
              <w:t>6/30 1000</w:t>
            </w:r>
          </w:p>
        </w:tc>
      </w:tr>
      <w:tr w:rsidR="00231947" w:rsidRPr="00363CF2" w14:paraId="5143E3FD" w14:textId="77777777" w:rsidTr="00231947">
        <w:tc>
          <w:tcPr>
            <w:tcW w:w="2712" w:type="dxa"/>
          </w:tcPr>
          <w:p w14:paraId="48E4EC84" w14:textId="6287039A" w:rsidR="00231947" w:rsidRPr="00363CF2" w:rsidRDefault="00231947" w:rsidP="00F740DC">
            <w:pPr>
              <w:jc w:val="center"/>
              <w:rPr>
                <w:rFonts w:ascii="Times" w:hAnsi="Times"/>
              </w:rPr>
            </w:pPr>
            <w:r w:rsidRPr="00363CF2">
              <w:rPr>
                <w:rFonts w:ascii="Times" w:hAnsi="Times" w:cs="Lucida Grande"/>
                <w:color w:val="0E0E0E"/>
              </w:rPr>
              <w:t>Glucose (mg/dL)</w:t>
            </w:r>
          </w:p>
        </w:tc>
        <w:tc>
          <w:tcPr>
            <w:tcW w:w="2712" w:type="dxa"/>
          </w:tcPr>
          <w:p w14:paraId="11526E6E" w14:textId="70A205D5" w:rsidR="00231947" w:rsidRPr="00363CF2" w:rsidRDefault="00231947" w:rsidP="00F740DC">
            <w:pPr>
              <w:jc w:val="center"/>
              <w:rPr>
                <w:rFonts w:ascii="Times" w:hAnsi="Times"/>
              </w:rPr>
            </w:pPr>
            <w:r w:rsidRPr="00363CF2">
              <w:rPr>
                <w:rFonts w:ascii="Times" w:hAnsi="Times" w:cs="Lucida Grande"/>
                <w:color w:val="0E0E0E"/>
              </w:rPr>
              <w:t>70-110</w:t>
            </w:r>
          </w:p>
        </w:tc>
        <w:tc>
          <w:tcPr>
            <w:tcW w:w="2712" w:type="dxa"/>
          </w:tcPr>
          <w:p w14:paraId="226329B6" w14:textId="12C6A2E2" w:rsidR="00231947" w:rsidRPr="00363CF2" w:rsidRDefault="00231947" w:rsidP="00F740DC">
            <w:pPr>
              <w:jc w:val="center"/>
              <w:rPr>
                <w:rFonts w:ascii="Times" w:hAnsi="Times"/>
              </w:rPr>
            </w:pPr>
            <w:r w:rsidRPr="00363CF2">
              <w:rPr>
                <w:rFonts w:ascii="Times" w:hAnsi="Times" w:cs="Lucida Grande"/>
                <w:color w:val="0E0E0E"/>
              </w:rPr>
              <w:t>115</w:t>
            </w:r>
          </w:p>
        </w:tc>
      </w:tr>
      <w:tr w:rsidR="00231947" w:rsidRPr="00363CF2" w14:paraId="0388C35D" w14:textId="77777777" w:rsidTr="00231947">
        <w:tc>
          <w:tcPr>
            <w:tcW w:w="2712" w:type="dxa"/>
          </w:tcPr>
          <w:p w14:paraId="348E3595" w14:textId="69637E28" w:rsidR="00231947" w:rsidRPr="00363CF2" w:rsidRDefault="00231947" w:rsidP="00F740DC">
            <w:pPr>
              <w:jc w:val="center"/>
              <w:rPr>
                <w:rFonts w:ascii="Times" w:hAnsi="Times"/>
              </w:rPr>
            </w:pPr>
            <w:r w:rsidRPr="00363CF2">
              <w:rPr>
                <w:rFonts w:ascii="Times" w:hAnsi="Times" w:cs="Lucida Grande"/>
                <w:color w:val="0E0E0E"/>
              </w:rPr>
              <w:t>Cholesterol (mg/dL)</w:t>
            </w:r>
          </w:p>
        </w:tc>
        <w:tc>
          <w:tcPr>
            <w:tcW w:w="2712" w:type="dxa"/>
          </w:tcPr>
          <w:p w14:paraId="4EAA5258" w14:textId="28EBBE5E" w:rsidR="00231947" w:rsidRPr="00363CF2" w:rsidRDefault="00231947" w:rsidP="00F740DC">
            <w:pPr>
              <w:jc w:val="center"/>
              <w:rPr>
                <w:rFonts w:ascii="Times" w:hAnsi="Times"/>
              </w:rPr>
            </w:pPr>
            <w:r w:rsidRPr="00363CF2">
              <w:rPr>
                <w:rFonts w:ascii="Times" w:hAnsi="Times" w:cs="Lucida Grande"/>
                <w:color w:val="0E0E0E"/>
              </w:rPr>
              <w:t>120-199</w:t>
            </w:r>
          </w:p>
        </w:tc>
        <w:tc>
          <w:tcPr>
            <w:tcW w:w="2712" w:type="dxa"/>
          </w:tcPr>
          <w:p w14:paraId="7725E32A" w14:textId="76F2DCF5" w:rsidR="00231947" w:rsidRPr="00363CF2" w:rsidRDefault="00231947" w:rsidP="00F740DC">
            <w:pPr>
              <w:jc w:val="center"/>
              <w:rPr>
                <w:rFonts w:ascii="Times" w:hAnsi="Times"/>
              </w:rPr>
            </w:pPr>
            <w:r w:rsidRPr="00363CF2">
              <w:rPr>
                <w:rFonts w:ascii="Times" w:hAnsi="Times" w:cs="Lucida Grande"/>
                <w:color w:val="0E0E0E"/>
              </w:rPr>
              <w:t>201</w:t>
            </w:r>
          </w:p>
        </w:tc>
      </w:tr>
      <w:tr w:rsidR="00231947" w:rsidRPr="00363CF2" w14:paraId="75CEF3A9" w14:textId="77777777" w:rsidTr="00231947">
        <w:tc>
          <w:tcPr>
            <w:tcW w:w="2712" w:type="dxa"/>
          </w:tcPr>
          <w:p w14:paraId="30BB7910" w14:textId="5E13A7C6" w:rsidR="00231947" w:rsidRPr="00363CF2" w:rsidRDefault="00231947" w:rsidP="00F740DC">
            <w:pPr>
              <w:jc w:val="center"/>
              <w:rPr>
                <w:rFonts w:ascii="Times" w:hAnsi="Times"/>
              </w:rPr>
            </w:pPr>
            <w:r w:rsidRPr="00363CF2">
              <w:rPr>
                <w:rFonts w:ascii="Times" w:hAnsi="Times" w:cs="Lucida Grande"/>
                <w:color w:val="0E0E0E"/>
              </w:rPr>
              <w:t>Triglycerides (mg/dL)</w:t>
            </w:r>
          </w:p>
        </w:tc>
        <w:tc>
          <w:tcPr>
            <w:tcW w:w="2712" w:type="dxa"/>
          </w:tcPr>
          <w:p w14:paraId="23203015" w14:textId="3318520A" w:rsidR="00231947" w:rsidRPr="00363CF2" w:rsidRDefault="00231947" w:rsidP="00F740DC">
            <w:pPr>
              <w:jc w:val="center"/>
              <w:rPr>
                <w:rFonts w:ascii="Times" w:hAnsi="Times"/>
              </w:rPr>
            </w:pPr>
            <w:r w:rsidRPr="00363CF2">
              <w:rPr>
                <w:rFonts w:ascii="Times" w:hAnsi="Times" w:cs="Lucida Grande"/>
                <w:color w:val="0E0E0E"/>
              </w:rPr>
              <w:t>35-135 F</w:t>
            </w:r>
          </w:p>
        </w:tc>
        <w:tc>
          <w:tcPr>
            <w:tcW w:w="2712" w:type="dxa"/>
          </w:tcPr>
          <w:p w14:paraId="24E1643B" w14:textId="47100DD1" w:rsidR="00231947" w:rsidRPr="00363CF2" w:rsidRDefault="00231947" w:rsidP="00F740DC">
            <w:pPr>
              <w:jc w:val="center"/>
              <w:rPr>
                <w:rFonts w:ascii="Times" w:hAnsi="Times"/>
              </w:rPr>
            </w:pPr>
            <w:r w:rsidRPr="00363CF2">
              <w:rPr>
                <w:rFonts w:ascii="Times" w:hAnsi="Times" w:cs="Lucida Grande"/>
                <w:color w:val="0E0E0E"/>
              </w:rPr>
              <w:t>171</w:t>
            </w:r>
          </w:p>
        </w:tc>
      </w:tr>
      <w:tr w:rsidR="00231947" w:rsidRPr="00363CF2" w14:paraId="4DD77D06" w14:textId="77777777" w:rsidTr="00231947">
        <w:tc>
          <w:tcPr>
            <w:tcW w:w="2712" w:type="dxa"/>
          </w:tcPr>
          <w:p w14:paraId="1F669E7F" w14:textId="3354B801" w:rsidR="00231947" w:rsidRPr="00363CF2" w:rsidRDefault="007975E8" w:rsidP="00F740DC">
            <w:pPr>
              <w:jc w:val="center"/>
              <w:rPr>
                <w:rFonts w:ascii="Times" w:hAnsi="Times"/>
              </w:rPr>
            </w:pPr>
            <w:r w:rsidRPr="007975E8">
              <w:t>HbA</w:t>
            </w:r>
            <w:r w:rsidRPr="007975E8">
              <w:rPr>
                <w:vertAlign w:val="subscript"/>
              </w:rPr>
              <w:t>1c</w:t>
            </w:r>
            <w:r w:rsidRPr="00363CF2">
              <w:rPr>
                <w:rFonts w:ascii="Times" w:hAnsi="Times" w:cs="Lucida Grande"/>
                <w:color w:val="0E0E0E"/>
              </w:rPr>
              <w:t xml:space="preserve"> </w:t>
            </w:r>
            <w:r w:rsidR="00231947" w:rsidRPr="00363CF2">
              <w:rPr>
                <w:rFonts w:ascii="Times" w:hAnsi="Times" w:cs="Lucida Grande"/>
                <w:color w:val="0E0E0E"/>
              </w:rPr>
              <w:t>(%)</w:t>
            </w:r>
          </w:p>
        </w:tc>
        <w:tc>
          <w:tcPr>
            <w:tcW w:w="2712" w:type="dxa"/>
          </w:tcPr>
          <w:p w14:paraId="3EDB2A9B" w14:textId="627A3179" w:rsidR="00231947" w:rsidRPr="00363CF2" w:rsidRDefault="00231947" w:rsidP="00F740DC">
            <w:pPr>
              <w:jc w:val="center"/>
              <w:rPr>
                <w:rFonts w:ascii="Times" w:hAnsi="Times"/>
              </w:rPr>
            </w:pPr>
            <w:r w:rsidRPr="00363CF2">
              <w:rPr>
                <w:rFonts w:ascii="Times" w:hAnsi="Times" w:cs="Lucida Grande"/>
                <w:color w:val="0E0E0E"/>
              </w:rPr>
              <w:t>3.9-5.2</w:t>
            </w:r>
          </w:p>
        </w:tc>
        <w:tc>
          <w:tcPr>
            <w:tcW w:w="2712" w:type="dxa"/>
          </w:tcPr>
          <w:p w14:paraId="78FE462F" w14:textId="04C8EA5E" w:rsidR="00231947" w:rsidRPr="00363CF2" w:rsidRDefault="00231947" w:rsidP="00F740DC">
            <w:pPr>
              <w:jc w:val="center"/>
              <w:rPr>
                <w:rFonts w:ascii="Times" w:hAnsi="Times"/>
              </w:rPr>
            </w:pPr>
            <w:r w:rsidRPr="00363CF2">
              <w:rPr>
                <w:rFonts w:ascii="Times" w:hAnsi="Times" w:cs="Lucida Grande"/>
                <w:color w:val="0E0E0E"/>
              </w:rPr>
              <w:t>6.1</w:t>
            </w:r>
          </w:p>
        </w:tc>
      </w:tr>
    </w:tbl>
    <w:p w14:paraId="3E7B7007" w14:textId="77777777" w:rsidR="00231947" w:rsidRPr="00363CF2" w:rsidRDefault="00231947" w:rsidP="00F740DC">
      <w:pPr>
        <w:pStyle w:val="ListParagraph"/>
        <w:rPr>
          <w:rFonts w:ascii="Times" w:hAnsi="Times"/>
          <w:b/>
          <w:highlight w:val="yellow"/>
        </w:rPr>
      </w:pPr>
    </w:p>
    <w:p w14:paraId="352A2279" w14:textId="7E74D132" w:rsidR="00231947" w:rsidRPr="00363CF2" w:rsidRDefault="00231947" w:rsidP="00F740DC">
      <w:pPr>
        <w:pStyle w:val="ListParagraph"/>
        <w:numPr>
          <w:ilvl w:val="0"/>
          <w:numId w:val="24"/>
        </w:numPr>
        <w:rPr>
          <w:rFonts w:ascii="Times" w:hAnsi="Times"/>
        </w:rPr>
      </w:pPr>
      <w:r w:rsidRPr="00363CF2">
        <w:rPr>
          <w:rFonts w:ascii="Times" w:hAnsi="Times"/>
        </w:rPr>
        <w:t xml:space="preserve">Patient’s lab values are relatively normal with the exception of glucose, cholesterol, triglycerides and HbA1c. Some indications of these abnormal laboratory values suggest predisposition to Diabetes, which can contribute to her IBS symptoms. High levels of both cholesterol and triglycerides were recorded, supporting obesity and increase risk of stroke and heart attack. Increased levels of hemoglobin, alpha 1, also known as </w:t>
      </w:r>
      <w:r w:rsidR="007975E8" w:rsidRPr="007975E8">
        <w:t>HbA</w:t>
      </w:r>
      <w:r w:rsidR="007975E8" w:rsidRPr="007975E8">
        <w:rPr>
          <w:vertAlign w:val="subscript"/>
        </w:rPr>
        <w:t>1c</w:t>
      </w:r>
      <w:r w:rsidRPr="00363CF2">
        <w:rPr>
          <w:rFonts w:ascii="Times" w:hAnsi="Times"/>
        </w:rPr>
        <w:t xml:space="preserve">, are a diagnostic of prediabetes. Although Mrs. Clarke is still considered a “non-diabetic” by this type of screening, continued diet and lack of exercise will not aid in prolonged health. </w:t>
      </w:r>
    </w:p>
    <w:p w14:paraId="37C039F7" w14:textId="77777777" w:rsidR="00231947" w:rsidRPr="00363CF2" w:rsidRDefault="00231947" w:rsidP="00F740DC">
      <w:pPr>
        <w:pStyle w:val="ListParagraph"/>
        <w:rPr>
          <w:rFonts w:ascii="Times" w:hAnsi="Times"/>
        </w:rPr>
      </w:pPr>
    </w:p>
    <w:p w14:paraId="461F61CF" w14:textId="20B45461" w:rsidR="00231947" w:rsidRPr="000E7CB5" w:rsidRDefault="000E7CB5" w:rsidP="00F740DC">
      <w:pPr>
        <w:pStyle w:val="ListParagraph"/>
        <w:numPr>
          <w:ilvl w:val="1"/>
          <w:numId w:val="24"/>
        </w:numPr>
        <w:rPr>
          <w:rFonts w:ascii="Times" w:hAnsi="Times"/>
        </w:rPr>
      </w:pPr>
      <w:r w:rsidRPr="000E7CB5">
        <w:rPr>
          <w:rFonts w:ascii="Times" w:hAnsi="Times"/>
        </w:rPr>
        <w:t xml:space="preserve">ADA. How to Treat Diabetic Diarrhea? American Diabetes Association. Available at: </w:t>
      </w:r>
      <w:r w:rsidR="00231947" w:rsidRPr="000E7CB5">
        <w:rPr>
          <w:rFonts w:ascii="Times" w:hAnsi="Times"/>
        </w:rPr>
        <w:t>http://www.diabetes.org</w:t>
      </w:r>
      <w:r w:rsidRPr="000E7CB5">
        <w:rPr>
          <w:rFonts w:ascii="Times" w:hAnsi="Times"/>
        </w:rPr>
        <w:t xml:space="preserve">. Accessed on November 13, 2014. </w:t>
      </w:r>
    </w:p>
    <w:p w14:paraId="026354FE" w14:textId="77777777" w:rsidR="00231947" w:rsidRPr="00363CF2" w:rsidRDefault="00231947" w:rsidP="00F740DC">
      <w:pPr>
        <w:pStyle w:val="ListParagraph"/>
        <w:ind w:left="1440"/>
        <w:rPr>
          <w:rFonts w:ascii="Times" w:hAnsi="Times"/>
        </w:rPr>
      </w:pPr>
    </w:p>
    <w:p w14:paraId="1BB19B51" w14:textId="5AF5032E" w:rsidR="00E2662E" w:rsidRPr="00F740DC" w:rsidRDefault="00E2662E" w:rsidP="00F740DC">
      <w:pPr>
        <w:pStyle w:val="ListParagraph"/>
        <w:numPr>
          <w:ilvl w:val="0"/>
          <w:numId w:val="1"/>
        </w:numPr>
        <w:rPr>
          <w:rFonts w:ascii="Times" w:hAnsi="Times"/>
          <w:b/>
        </w:rPr>
      </w:pPr>
      <w:r w:rsidRPr="00F740DC">
        <w:rPr>
          <w:rFonts w:ascii="Times" w:hAnsi="Times"/>
          <w:b/>
        </w:rPr>
        <w:t>List Mrs. Clarke’s other medications and identify the rationale for each prescription. Are there any drug–nutrient interactions you should discuss with Mrs. Clarke? (3 points)</w:t>
      </w:r>
    </w:p>
    <w:p w14:paraId="21DDF461" w14:textId="77777777" w:rsidR="00F740DC" w:rsidRPr="00F740DC" w:rsidRDefault="00F740DC" w:rsidP="00F740DC">
      <w:pPr>
        <w:pStyle w:val="ListParagraph"/>
        <w:rPr>
          <w:rFonts w:ascii="Times" w:hAnsi="Times"/>
          <w:b/>
        </w:rPr>
      </w:pPr>
    </w:p>
    <w:p w14:paraId="07A032DE" w14:textId="06B81776" w:rsidR="00570604" w:rsidRDefault="00570604" w:rsidP="00F740DC">
      <w:pPr>
        <w:pStyle w:val="ListParagraph"/>
        <w:numPr>
          <w:ilvl w:val="0"/>
          <w:numId w:val="15"/>
        </w:numPr>
        <w:rPr>
          <w:rFonts w:ascii="Times" w:hAnsi="Times"/>
        </w:rPr>
      </w:pPr>
      <w:r w:rsidRPr="00363CF2">
        <w:rPr>
          <w:rFonts w:ascii="Times" w:hAnsi="Times"/>
        </w:rPr>
        <w:t>Omeprazole 50 mg b.i.d.</w:t>
      </w:r>
      <w:r w:rsidR="00FA6A4C" w:rsidRPr="00363CF2">
        <w:rPr>
          <w:rFonts w:ascii="Times" w:hAnsi="Times"/>
        </w:rPr>
        <w:t xml:space="preserve">; prescribed for </w:t>
      </w:r>
      <w:r w:rsidR="00D05108" w:rsidRPr="00363CF2">
        <w:rPr>
          <w:rFonts w:ascii="Times" w:hAnsi="Times"/>
        </w:rPr>
        <w:t>gastroesphageal</w:t>
      </w:r>
      <w:r w:rsidR="00FA6A4C" w:rsidRPr="00363CF2">
        <w:rPr>
          <w:rFonts w:ascii="Times" w:hAnsi="Times"/>
        </w:rPr>
        <w:t xml:space="preserve"> reflux disease, similar to Prilosec, best to take 30-60 minutes before meal followed by cool water</w:t>
      </w:r>
      <w:r w:rsidR="00D93C34" w:rsidRPr="00363CF2">
        <w:rPr>
          <w:rFonts w:ascii="Times" w:hAnsi="Times"/>
        </w:rPr>
        <w:t>.</w:t>
      </w:r>
    </w:p>
    <w:p w14:paraId="2DF1E678" w14:textId="77777777" w:rsidR="00CC6875" w:rsidRPr="00363CF2" w:rsidRDefault="00CC6875" w:rsidP="00F740DC">
      <w:pPr>
        <w:pStyle w:val="ListParagraph"/>
        <w:rPr>
          <w:rFonts w:ascii="Times" w:hAnsi="Times"/>
        </w:rPr>
      </w:pPr>
    </w:p>
    <w:p w14:paraId="27CC2A38" w14:textId="4CFB643C" w:rsidR="00570604" w:rsidRDefault="00570604" w:rsidP="00F740DC">
      <w:pPr>
        <w:pStyle w:val="ListParagraph"/>
        <w:numPr>
          <w:ilvl w:val="0"/>
          <w:numId w:val="15"/>
        </w:numPr>
        <w:rPr>
          <w:rFonts w:ascii="Times" w:hAnsi="Times"/>
        </w:rPr>
      </w:pPr>
      <w:r w:rsidRPr="00363CF2">
        <w:rPr>
          <w:rFonts w:ascii="Times" w:hAnsi="Times"/>
        </w:rPr>
        <w:t>Levothyroxine 25 mg</w:t>
      </w:r>
      <w:r w:rsidR="00FA6A4C" w:rsidRPr="00363CF2">
        <w:rPr>
          <w:rFonts w:ascii="Times" w:hAnsi="Times"/>
        </w:rPr>
        <w:t>; prescribed for low thyroid activity</w:t>
      </w:r>
      <w:r w:rsidR="00D93C34" w:rsidRPr="00363CF2">
        <w:rPr>
          <w:rFonts w:ascii="Times" w:hAnsi="Times"/>
        </w:rPr>
        <w:t xml:space="preserve">, best to take before first meal with glass </w:t>
      </w:r>
      <w:r w:rsidR="00775A25" w:rsidRPr="00363CF2">
        <w:rPr>
          <w:rFonts w:ascii="Times" w:hAnsi="Times"/>
        </w:rPr>
        <w:t>of water to increase absorption, decreases calcium absorption.</w:t>
      </w:r>
    </w:p>
    <w:p w14:paraId="342344CA" w14:textId="77777777" w:rsidR="00CC6875" w:rsidRPr="00CC6875" w:rsidRDefault="00CC6875" w:rsidP="00F740DC">
      <w:pPr>
        <w:rPr>
          <w:rFonts w:ascii="Times" w:hAnsi="Times"/>
        </w:rPr>
      </w:pPr>
    </w:p>
    <w:p w14:paraId="44D69D37" w14:textId="54236F25" w:rsidR="00CC6875" w:rsidRPr="00F740DC" w:rsidRDefault="00570604" w:rsidP="00F740DC">
      <w:pPr>
        <w:pStyle w:val="ListParagraph"/>
        <w:numPr>
          <w:ilvl w:val="0"/>
          <w:numId w:val="15"/>
        </w:numPr>
        <w:rPr>
          <w:rFonts w:ascii="Times" w:hAnsi="Times"/>
        </w:rPr>
      </w:pPr>
      <w:r w:rsidRPr="00363CF2">
        <w:rPr>
          <w:rFonts w:ascii="Times" w:hAnsi="Times"/>
        </w:rPr>
        <w:t>Vitamin D 600 IU</w:t>
      </w:r>
      <w:r w:rsidR="00D93C34" w:rsidRPr="00363CF2">
        <w:rPr>
          <w:rFonts w:ascii="Times" w:hAnsi="Times"/>
        </w:rPr>
        <w:t xml:space="preserve">; solution </w:t>
      </w:r>
      <w:r w:rsidR="00AD008C" w:rsidRPr="00363CF2">
        <w:rPr>
          <w:rFonts w:ascii="Times" w:hAnsi="Times"/>
        </w:rPr>
        <w:t>may be mixed with juice or soft food to avoid metallic taste, aids in calcium absorption, can contribute to both constipation and diarrhea, toxicity can occur and offer depression and headaches.</w:t>
      </w:r>
    </w:p>
    <w:p w14:paraId="4394F70E" w14:textId="77777777" w:rsidR="00CC6875" w:rsidRPr="00CC6875" w:rsidRDefault="00CC6875" w:rsidP="00F740DC">
      <w:pPr>
        <w:rPr>
          <w:rFonts w:ascii="Times" w:hAnsi="Times"/>
        </w:rPr>
      </w:pPr>
    </w:p>
    <w:p w14:paraId="65E1A430" w14:textId="3A77ADD0" w:rsidR="00570604" w:rsidRDefault="00570604" w:rsidP="00F740DC">
      <w:pPr>
        <w:pStyle w:val="ListParagraph"/>
        <w:numPr>
          <w:ilvl w:val="0"/>
          <w:numId w:val="15"/>
        </w:numPr>
        <w:rPr>
          <w:rFonts w:ascii="Times" w:hAnsi="Times"/>
        </w:rPr>
      </w:pPr>
      <w:r w:rsidRPr="00363CF2">
        <w:rPr>
          <w:rFonts w:ascii="Times" w:hAnsi="Times"/>
        </w:rPr>
        <w:t>Calcium 800 mg</w:t>
      </w:r>
      <w:r w:rsidR="00AD008C" w:rsidRPr="00363CF2">
        <w:rPr>
          <w:rFonts w:ascii="Times" w:hAnsi="Times"/>
        </w:rPr>
        <w:t>;</w:t>
      </w:r>
      <w:r w:rsidR="007D3D46" w:rsidRPr="00363CF2">
        <w:rPr>
          <w:rFonts w:ascii="Times" w:hAnsi="Times"/>
        </w:rPr>
        <w:t xml:space="preserve"> prescribed to initiate constipation, suggested to take with a magnesium supplement to ba</w:t>
      </w:r>
      <w:r w:rsidR="00775A25" w:rsidRPr="00363CF2">
        <w:rPr>
          <w:rFonts w:ascii="Times" w:hAnsi="Times"/>
        </w:rPr>
        <w:t>lance out diarrhea/constipation, taken to compensate for decrease of calcium absorption due to prescribed Levothyroxine.</w:t>
      </w:r>
    </w:p>
    <w:p w14:paraId="22792280" w14:textId="77777777" w:rsidR="00CC6875" w:rsidRPr="00CC6875" w:rsidRDefault="00CC6875" w:rsidP="00F740DC">
      <w:pPr>
        <w:rPr>
          <w:rFonts w:ascii="Times" w:hAnsi="Times"/>
        </w:rPr>
      </w:pPr>
    </w:p>
    <w:p w14:paraId="1C64BC20" w14:textId="4CB0D84C" w:rsidR="00570604" w:rsidRDefault="00570604" w:rsidP="00F740DC">
      <w:pPr>
        <w:pStyle w:val="ListParagraph"/>
        <w:numPr>
          <w:ilvl w:val="0"/>
          <w:numId w:val="15"/>
        </w:numPr>
        <w:rPr>
          <w:rFonts w:ascii="Times" w:hAnsi="Times"/>
        </w:rPr>
      </w:pPr>
      <w:r w:rsidRPr="00363CF2">
        <w:rPr>
          <w:rFonts w:ascii="Times" w:hAnsi="Times"/>
        </w:rPr>
        <w:t>Lomotil prn</w:t>
      </w:r>
      <w:r w:rsidR="00AD008C" w:rsidRPr="00363CF2">
        <w:rPr>
          <w:rFonts w:ascii="Times" w:hAnsi="Times"/>
        </w:rPr>
        <w:t>; prescribed as antidiarrheal, suggested to take with food if GI distress occurs, needs to increase fluid and electrolyte consumption, taken as needed.</w:t>
      </w:r>
    </w:p>
    <w:p w14:paraId="0BFD21ED" w14:textId="77777777" w:rsidR="00CC6875" w:rsidRPr="00CC6875" w:rsidRDefault="00CC6875" w:rsidP="00F740DC">
      <w:pPr>
        <w:rPr>
          <w:rFonts w:ascii="Times" w:hAnsi="Times"/>
        </w:rPr>
      </w:pPr>
    </w:p>
    <w:p w14:paraId="05E03AD8" w14:textId="6FBE4774" w:rsidR="007D3D46" w:rsidRPr="00363CF2" w:rsidRDefault="007D3D46" w:rsidP="00F740DC">
      <w:pPr>
        <w:pStyle w:val="ListParagraph"/>
        <w:numPr>
          <w:ilvl w:val="0"/>
          <w:numId w:val="15"/>
        </w:numPr>
        <w:rPr>
          <w:rFonts w:ascii="Times" w:hAnsi="Times"/>
        </w:rPr>
      </w:pPr>
      <w:r w:rsidRPr="00363CF2">
        <w:rPr>
          <w:rFonts w:ascii="Times" w:hAnsi="Times"/>
        </w:rPr>
        <w:t xml:space="preserve">I would </w:t>
      </w:r>
      <w:r w:rsidR="005113FE" w:rsidRPr="00363CF2">
        <w:rPr>
          <w:rFonts w:ascii="Times" w:hAnsi="Times"/>
        </w:rPr>
        <w:t>recommend</w:t>
      </w:r>
      <w:r w:rsidRPr="00363CF2">
        <w:rPr>
          <w:rFonts w:ascii="Times" w:hAnsi="Times"/>
        </w:rPr>
        <w:t xml:space="preserve"> to Mrs. Clarke to follow suggestions of times and food </w:t>
      </w:r>
      <w:r w:rsidR="005113FE" w:rsidRPr="00363CF2">
        <w:rPr>
          <w:rFonts w:ascii="Times" w:hAnsi="Times"/>
        </w:rPr>
        <w:t>intake for drug interactions</w:t>
      </w:r>
      <w:r w:rsidRPr="00363CF2">
        <w:rPr>
          <w:rFonts w:ascii="Times" w:hAnsi="Times"/>
        </w:rPr>
        <w:t xml:space="preserve"> </w:t>
      </w:r>
      <w:r w:rsidR="005113FE" w:rsidRPr="00363CF2">
        <w:rPr>
          <w:rFonts w:ascii="Times" w:hAnsi="Times"/>
        </w:rPr>
        <w:t>appropriately</w:t>
      </w:r>
      <w:r w:rsidRPr="00363CF2">
        <w:rPr>
          <w:rFonts w:ascii="Times" w:hAnsi="Times"/>
        </w:rPr>
        <w:t xml:space="preserve">, to </w:t>
      </w:r>
      <w:r w:rsidR="00F740DC">
        <w:rPr>
          <w:rFonts w:ascii="Times" w:hAnsi="Times"/>
        </w:rPr>
        <w:t>ease</w:t>
      </w:r>
      <w:r w:rsidRPr="00363CF2">
        <w:rPr>
          <w:rFonts w:ascii="Times" w:hAnsi="Times"/>
        </w:rPr>
        <w:t xml:space="preserve"> and reduce IBS symptoms. If </w:t>
      </w:r>
      <w:r w:rsidR="00F740DC">
        <w:rPr>
          <w:rFonts w:ascii="Times" w:hAnsi="Times"/>
        </w:rPr>
        <w:t xml:space="preserve">a </w:t>
      </w:r>
      <w:r w:rsidRPr="00363CF2">
        <w:rPr>
          <w:rFonts w:ascii="Times" w:hAnsi="Times"/>
        </w:rPr>
        <w:t>diet of low</w:t>
      </w:r>
      <w:r w:rsidR="00D05108">
        <w:rPr>
          <w:rFonts w:ascii="Times" w:hAnsi="Times"/>
        </w:rPr>
        <w:t xml:space="preserve"> </w:t>
      </w:r>
      <w:r w:rsidRPr="00363CF2">
        <w:rPr>
          <w:rFonts w:ascii="Times" w:hAnsi="Times"/>
        </w:rPr>
        <w:t xml:space="preserve">FODMAP was followed, reduction and complete removal of some drugs may be possible. </w:t>
      </w:r>
    </w:p>
    <w:p w14:paraId="647C7A38" w14:textId="77777777" w:rsidR="00231947" w:rsidRPr="00363CF2" w:rsidRDefault="00231947" w:rsidP="00F740DC">
      <w:pPr>
        <w:pStyle w:val="ListParagraph"/>
        <w:rPr>
          <w:rFonts w:ascii="Times" w:hAnsi="Times"/>
        </w:rPr>
      </w:pPr>
    </w:p>
    <w:p w14:paraId="7BBBBDE4" w14:textId="40E1B8E0" w:rsidR="00AD008C" w:rsidRDefault="00AD008C" w:rsidP="00F740DC">
      <w:pPr>
        <w:pStyle w:val="ListParagraph"/>
        <w:numPr>
          <w:ilvl w:val="1"/>
          <w:numId w:val="15"/>
        </w:numPr>
        <w:rPr>
          <w:rFonts w:ascii="Times" w:hAnsi="Times"/>
        </w:rPr>
      </w:pPr>
      <w:r w:rsidRPr="00CC6875">
        <w:rPr>
          <w:rFonts w:ascii="Times" w:hAnsi="Times"/>
        </w:rPr>
        <w:t>Pronsky ZM, Sr. JP. Food Medication Interactions. Food Medication Interactions; 2012.</w:t>
      </w:r>
    </w:p>
    <w:p w14:paraId="6E6BC9D0" w14:textId="77777777" w:rsidR="00F740DC" w:rsidRPr="00CC6875" w:rsidRDefault="00F740DC" w:rsidP="00F740DC">
      <w:pPr>
        <w:pStyle w:val="ListParagraph"/>
        <w:ind w:left="1440"/>
        <w:rPr>
          <w:rFonts w:ascii="Times" w:hAnsi="Times"/>
        </w:rPr>
      </w:pPr>
    </w:p>
    <w:p w14:paraId="5F91E6AC" w14:textId="5D3EFD35" w:rsidR="00E2662E" w:rsidRPr="00F740DC" w:rsidRDefault="00E2662E" w:rsidP="00F740DC">
      <w:pPr>
        <w:pStyle w:val="ListParagraph"/>
        <w:numPr>
          <w:ilvl w:val="0"/>
          <w:numId w:val="1"/>
        </w:numPr>
        <w:rPr>
          <w:rFonts w:ascii="Times" w:hAnsi="Times"/>
          <w:b/>
        </w:rPr>
      </w:pPr>
      <w:r w:rsidRPr="00F740DC">
        <w:rPr>
          <w:rFonts w:ascii="Times" w:hAnsi="Times"/>
          <w:b/>
        </w:rPr>
        <w:t>Determine Mrs. Clarke’s energy and protein requirements. Be sure to explain what standards you used to make this estimation. (3 points)</w:t>
      </w:r>
    </w:p>
    <w:p w14:paraId="18750B4B" w14:textId="77777777" w:rsidR="00F740DC" w:rsidRPr="00F740DC" w:rsidRDefault="00F740DC" w:rsidP="00F740DC">
      <w:pPr>
        <w:pStyle w:val="ListParagraph"/>
        <w:rPr>
          <w:rFonts w:ascii="Times" w:hAnsi="Times"/>
          <w:b/>
        </w:rPr>
      </w:pPr>
    </w:p>
    <w:p w14:paraId="16719A2E" w14:textId="795AED38" w:rsidR="009D76A5" w:rsidRPr="00363CF2" w:rsidRDefault="009D76A5" w:rsidP="00F740DC">
      <w:pPr>
        <w:pStyle w:val="ListParagraph"/>
        <w:numPr>
          <w:ilvl w:val="0"/>
          <w:numId w:val="16"/>
        </w:numPr>
        <w:rPr>
          <w:rFonts w:ascii="Times" w:hAnsi="Times"/>
        </w:rPr>
      </w:pPr>
      <w:r w:rsidRPr="00363CF2">
        <w:rPr>
          <w:rFonts w:ascii="Times" w:hAnsi="Times"/>
        </w:rPr>
        <w:t>EER for Females 19 Years of Age and Older</w:t>
      </w:r>
    </w:p>
    <w:p w14:paraId="304B78FA" w14:textId="78B0EBDB" w:rsidR="009D76A5" w:rsidRPr="00363CF2" w:rsidRDefault="009D76A5" w:rsidP="00F740DC">
      <w:pPr>
        <w:pStyle w:val="ListParagraph"/>
        <w:numPr>
          <w:ilvl w:val="1"/>
          <w:numId w:val="16"/>
        </w:numPr>
        <w:rPr>
          <w:rFonts w:ascii="Times" w:hAnsi="Times"/>
        </w:rPr>
      </w:pPr>
      <w:r w:rsidRPr="00363CF2">
        <w:rPr>
          <w:rFonts w:ascii="Times" w:hAnsi="Times"/>
        </w:rPr>
        <w:t>EER = 354 – 6.91 x age + PA x (9.36 x weight</w:t>
      </w:r>
      <w:r w:rsidR="001467D3" w:rsidRPr="00363CF2">
        <w:rPr>
          <w:rFonts w:ascii="Times" w:hAnsi="Times"/>
        </w:rPr>
        <w:t>(kg)</w:t>
      </w:r>
      <w:r w:rsidRPr="00363CF2">
        <w:rPr>
          <w:rFonts w:ascii="Times" w:hAnsi="Times"/>
        </w:rPr>
        <w:t xml:space="preserve"> + 726 x height</w:t>
      </w:r>
      <w:r w:rsidR="001467D3" w:rsidRPr="00363CF2">
        <w:rPr>
          <w:rFonts w:ascii="Times" w:hAnsi="Times"/>
        </w:rPr>
        <w:t>(m)</w:t>
      </w:r>
      <w:r w:rsidRPr="00363CF2">
        <w:rPr>
          <w:rFonts w:ascii="Times" w:hAnsi="Times"/>
        </w:rPr>
        <w:t>)</w:t>
      </w:r>
    </w:p>
    <w:p w14:paraId="614FD9C2" w14:textId="3999E1DA" w:rsidR="009D76A5" w:rsidRPr="00363CF2" w:rsidRDefault="009D76A5" w:rsidP="00F740DC">
      <w:pPr>
        <w:pStyle w:val="ListParagraph"/>
        <w:numPr>
          <w:ilvl w:val="1"/>
          <w:numId w:val="16"/>
        </w:numPr>
        <w:rPr>
          <w:rFonts w:ascii="Times" w:hAnsi="Times"/>
        </w:rPr>
      </w:pPr>
      <w:r w:rsidRPr="00363CF2">
        <w:rPr>
          <w:rFonts w:ascii="Times" w:hAnsi="Times"/>
        </w:rPr>
        <w:t>PA = physical activity coefficient</w:t>
      </w:r>
      <w:r w:rsidR="001467D3" w:rsidRPr="00363CF2">
        <w:rPr>
          <w:rFonts w:ascii="Times" w:hAnsi="Times"/>
        </w:rPr>
        <w:t>; 1.12 for low active</w:t>
      </w:r>
    </w:p>
    <w:p w14:paraId="6635F139" w14:textId="77F9E524" w:rsidR="009D76A5" w:rsidRPr="00363CF2" w:rsidRDefault="009D76A5" w:rsidP="00F740DC">
      <w:pPr>
        <w:pStyle w:val="ListParagraph"/>
        <w:numPr>
          <w:ilvl w:val="1"/>
          <w:numId w:val="16"/>
        </w:numPr>
        <w:rPr>
          <w:rFonts w:ascii="Times" w:hAnsi="Times"/>
        </w:rPr>
      </w:pPr>
      <w:r w:rsidRPr="00363CF2">
        <w:rPr>
          <w:rFonts w:ascii="Times" w:hAnsi="Times"/>
        </w:rPr>
        <w:t xml:space="preserve">EER = 354 – 6.91 x (42) </w:t>
      </w:r>
      <w:r w:rsidR="001467D3" w:rsidRPr="00363CF2">
        <w:rPr>
          <w:rFonts w:ascii="Times" w:hAnsi="Times"/>
        </w:rPr>
        <w:t>+ 1.12 x (9.36 x 86.64 + 726 x 1.65) = 2131</w:t>
      </w:r>
      <w:r w:rsidR="006C1431" w:rsidRPr="00363CF2">
        <w:rPr>
          <w:rFonts w:ascii="Times" w:hAnsi="Times"/>
        </w:rPr>
        <w:t xml:space="preserve"> kcal/day</w:t>
      </w:r>
    </w:p>
    <w:p w14:paraId="2DEDA412" w14:textId="77777777" w:rsidR="00E862E5" w:rsidRPr="00363CF2" w:rsidRDefault="00E862E5" w:rsidP="00F740DC">
      <w:pPr>
        <w:pStyle w:val="ListParagraph"/>
        <w:ind w:left="1440"/>
        <w:rPr>
          <w:rFonts w:ascii="Times" w:hAnsi="Times"/>
        </w:rPr>
      </w:pPr>
    </w:p>
    <w:p w14:paraId="45705A97" w14:textId="568A8F66" w:rsidR="006C1431" w:rsidRPr="00363CF2" w:rsidRDefault="006C1431" w:rsidP="00F740DC">
      <w:pPr>
        <w:pStyle w:val="ListParagraph"/>
        <w:numPr>
          <w:ilvl w:val="0"/>
          <w:numId w:val="16"/>
        </w:numPr>
        <w:rPr>
          <w:rFonts w:ascii="Times" w:hAnsi="Times"/>
        </w:rPr>
      </w:pPr>
      <w:r w:rsidRPr="00363CF2">
        <w:rPr>
          <w:rFonts w:ascii="Times" w:hAnsi="Times"/>
        </w:rPr>
        <w:t>Protein needs can be determined by using RDA recommendations for adult women, (0.8g/kg DBW)</w:t>
      </w:r>
    </w:p>
    <w:p w14:paraId="5EAAB910" w14:textId="70D313B1" w:rsidR="006C1431" w:rsidRPr="00363CF2" w:rsidRDefault="006C1431" w:rsidP="00F740DC">
      <w:pPr>
        <w:pStyle w:val="ListParagraph"/>
        <w:numPr>
          <w:ilvl w:val="1"/>
          <w:numId w:val="16"/>
        </w:numPr>
        <w:rPr>
          <w:rFonts w:ascii="Times" w:hAnsi="Times"/>
        </w:rPr>
      </w:pPr>
      <w:r w:rsidRPr="00363CF2">
        <w:rPr>
          <w:rFonts w:ascii="Times" w:hAnsi="Times"/>
        </w:rPr>
        <w:t>0.8g/kg x 86.64kg = 69 g/day</w:t>
      </w:r>
    </w:p>
    <w:p w14:paraId="0365EB20" w14:textId="77777777" w:rsidR="006C1431" w:rsidRPr="00363CF2" w:rsidRDefault="006C1431" w:rsidP="00F740DC">
      <w:pPr>
        <w:pStyle w:val="ListParagraph"/>
        <w:ind w:left="1440"/>
        <w:rPr>
          <w:rFonts w:ascii="Times" w:hAnsi="Times"/>
        </w:rPr>
      </w:pPr>
    </w:p>
    <w:p w14:paraId="5051E535" w14:textId="50D237C7" w:rsidR="006C1431" w:rsidRPr="00627ED3" w:rsidRDefault="006C1431" w:rsidP="00F740DC">
      <w:pPr>
        <w:pStyle w:val="ListParagraph"/>
        <w:widowControl w:val="0"/>
        <w:numPr>
          <w:ilvl w:val="1"/>
          <w:numId w:val="16"/>
        </w:numPr>
        <w:autoSpaceDE w:val="0"/>
        <w:autoSpaceDN w:val="0"/>
        <w:adjustRightInd w:val="0"/>
        <w:rPr>
          <w:rFonts w:ascii="Times" w:hAnsi="Times" w:cs="Lucida Grande"/>
          <w:color w:val="0E0E0E"/>
        </w:rPr>
      </w:pPr>
      <w:r w:rsidRPr="00627ED3">
        <w:rPr>
          <w:rFonts w:ascii="Times" w:hAnsi="Times" w:cs="Lucida Grande"/>
          <w:color w:val="0E0E0E"/>
        </w:rPr>
        <w:t>Nelms M, Sucher K, Lacey K et al. Nutrition Therapy and Pathophysiology. Cengage Learning; 2010.</w:t>
      </w:r>
    </w:p>
    <w:p w14:paraId="2BB2BF69" w14:textId="77777777" w:rsidR="006C1431" w:rsidRPr="00363CF2" w:rsidRDefault="006C1431" w:rsidP="00F740DC">
      <w:pPr>
        <w:pStyle w:val="ListParagraph"/>
        <w:widowControl w:val="0"/>
        <w:autoSpaceDE w:val="0"/>
        <w:autoSpaceDN w:val="0"/>
        <w:adjustRightInd w:val="0"/>
        <w:ind w:left="1440"/>
        <w:rPr>
          <w:rFonts w:ascii="Times" w:hAnsi="Times" w:cs="Lucida Grande"/>
          <w:color w:val="0E0E0E"/>
        </w:rPr>
      </w:pPr>
    </w:p>
    <w:p w14:paraId="7B4B4686" w14:textId="273C5830" w:rsidR="00E2662E" w:rsidRPr="00F740DC" w:rsidRDefault="00E2662E" w:rsidP="00F740DC">
      <w:pPr>
        <w:pStyle w:val="ListParagraph"/>
        <w:numPr>
          <w:ilvl w:val="0"/>
          <w:numId w:val="1"/>
        </w:numPr>
        <w:rPr>
          <w:rFonts w:ascii="Times" w:hAnsi="Times"/>
          <w:b/>
        </w:rPr>
      </w:pPr>
      <w:r w:rsidRPr="00F740DC">
        <w:rPr>
          <w:rFonts w:ascii="Times" w:hAnsi="Times"/>
          <w:b/>
        </w:rPr>
        <w:t>Assess Mrs. Clarke’s recent diet history. How does this compare to her estimated energy and protein needs? Identify foods that may potentially aggravate her IBS symptoms. (3 points)</w:t>
      </w:r>
    </w:p>
    <w:p w14:paraId="11186F5E" w14:textId="77777777" w:rsidR="00CC6875" w:rsidRPr="00363CF2" w:rsidRDefault="00CC6875" w:rsidP="00F740DC">
      <w:pPr>
        <w:rPr>
          <w:rFonts w:ascii="Times" w:hAnsi="Times"/>
        </w:rPr>
      </w:pPr>
    </w:p>
    <w:p w14:paraId="18CAB9D8" w14:textId="1B89628B" w:rsidR="00D7373D" w:rsidRDefault="00D7373D" w:rsidP="00F740DC">
      <w:pPr>
        <w:pStyle w:val="ListParagraph"/>
        <w:numPr>
          <w:ilvl w:val="0"/>
          <w:numId w:val="19"/>
        </w:numPr>
        <w:rPr>
          <w:rFonts w:ascii="Times" w:hAnsi="Times"/>
        </w:rPr>
      </w:pPr>
      <w:r w:rsidRPr="00363CF2">
        <w:rPr>
          <w:rFonts w:ascii="Times" w:hAnsi="Times"/>
        </w:rPr>
        <w:t xml:space="preserve">With the use of </w:t>
      </w:r>
      <w:r w:rsidR="00E862E5" w:rsidRPr="00363CF2">
        <w:rPr>
          <w:rFonts w:ascii="Times" w:hAnsi="Times"/>
        </w:rPr>
        <w:t>the Super</w:t>
      </w:r>
      <w:r w:rsidRPr="00363CF2">
        <w:rPr>
          <w:rFonts w:ascii="Times" w:hAnsi="Times"/>
        </w:rPr>
        <w:t xml:space="preserve">Tracker tool provided by the USDA, the patient is consuming roughly her recommended amount of calories </w:t>
      </w:r>
      <w:r w:rsidR="00B03018" w:rsidRPr="00363CF2">
        <w:rPr>
          <w:rFonts w:ascii="Times" w:hAnsi="Times"/>
        </w:rPr>
        <w:t xml:space="preserve">of 2131 kcal/day and protein requirements of roughly 69 g/day, </w:t>
      </w:r>
      <w:r w:rsidRPr="00363CF2">
        <w:rPr>
          <w:rFonts w:ascii="Times" w:hAnsi="Times"/>
        </w:rPr>
        <w:t>determined by the EER equation</w:t>
      </w:r>
      <w:r w:rsidR="00B03018" w:rsidRPr="00363CF2">
        <w:rPr>
          <w:rFonts w:ascii="Times" w:hAnsi="Times"/>
        </w:rPr>
        <w:t xml:space="preserve"> and RDA recommendations</w:t>
      </w:r>
      <w:r w:rsidRPr="00363CF2">
        <w:rPr>
          <w:rFonts w:ascii="Times" w:hAnsi="Times"/>
        </w:rPr>
        <w:t>. Although patient is meeting caloric needs, food options are not ideal for minimizing IBS symptoms.</w:t>
      </w:r>
      <w:r w:rsidR="00E75164" w:rsidRPr="00363CF2">
        <w:rPr>
          <w:rFonts w:ascii="Times" w:hAnsi="Times"/>
        </w:rPr>
        <w:t xml:space="preserve"> Her consumption of empty calories and saturated fats are above recommended levels. According to the FODMAP, foods such as legumes, fruits that contain high amounts of fructose, pastas and breads, artificial sweeteners, beer and wine, and yogurt should all be</w:t>
      </w:r>
      <w:r w:rsidR="00B03018" w:rsidRPr="00363CF2">
        <w:rPr>
          <w:rFonts w:ascii="Times" w:hAnsi="Times"/>
        </w:rPr>
        <w:t xml:space="preserve"> avoided to reduce IBS symptoms, all of which Mrs. Clarke is regularly consuming. </w:t>
      </w:r>
    </w:p>
    <w:p w14:paraId="1EB3E4ED" w14:textId="77777777" w:rsidR="00CC6875" w:rsidRPr="00363CF2" w:rsidRDefault="00CC6875" w:rsidP="00F740DC">
      <w:pPr>
        <w:pStyle w:val="ListParagraph"/>
        <w:rPr>
          <w:rFonts w:ascii="Times" w:hAnsi="Times"/>
        </w:rPr>
      </w:pPr>
    </w:p>
    <w:p w14:paraId="6106552B" w14:textId="2C570193" w:rsidR="00D7373D" w:rsidRPr="00CC6875" w:rsidRDefault="00D7373D" w:rsidP="00F740DC">
      <w:pPr>
        <w:pStyle w:val="NormalWeb"/>
        <w:numPr>
          <w:ilvl w:val="1"/>
          <w:numId w:val="19"/>
        </w:numPr>
        <w:spacing w:before="0" w:beforeAutospacing="0" w:after="0" w:afterAutospacing="0"/>
        <w:rPr>
          <w:sz w:val="24"/>
          <w:szCs w:val="24"/>
        </w:rPr>
      </w:pPr>
      <w:r w:rsidRPr="00CC6875">
        <w:rPr>
          <w:sz w:val="24"/>
          <w:szCs w:val="24"/>
        </w:rPr>
        <w:t xml:space="preserve">SuperTracker. United States Department of Agriculture. </w:t>
      </w:r>
      <w:r w:rsidR="00CC6875" w:rsidRPr="00CC6875">
        <w:rPr>
          <w:sz w:val="24"/>
          <w:szCs w:val="24"/>
        </w:rPr>
        <w:t xml:space="preserve">Available at: </w:t>
      </w:r>
      <w:r w:rsidRPr="00CC6875">
        <w:rPr>
          <w:sz w:val="24"/>
          <w:szCs w:val="24"/>
        </w:rPr>
        <w:t xml:space="preserve">https://www.supertracker.usda.gov. Accessed </w:t>
      </w:r>
      <w:r w:rsidR="00E75164" w:rsidRPr="00CC6875">
        <w:rPr>
          <w:sz w:val="24"/>
          <w:szCs w:val="24"/>
        </w:rPr>
        <w:t>November</w:t>
      </w:r>
      <w:r w:rsidRPr="00CC6875">
        <w:rPr>
          <w:sz w:val="24"/>
          <w:szCs w:val="24"/>
        </w:rPr>
        <w:t xml:space="preserve"> </w:t>
      </w:r>
      <w:r w:rsidR="00E75164" w:rsidRPr="00CC6875">
        <w:rPr>
          <w:sz w:val="24"/>
          <w:szCs w:val="24"/>
        </w:rPr>
        <w:t>10</w:t>
      </w:r>
      <w:r w:rsidRPr="00CC6875">
        <w:rPr>
          <w:sz w:val="24"/>
          <w:szCs w:val="24"/>
        </w:rPr>
        <w:t xml:space="preserve">, 2014. </w:t>
      </w:r>
    </w:p>
    <w:p w14:paraId="5CC28824" w14:textId="77777777" w:rsidR="00E862E5" w:rsidRPr="00363CF2" w:rsidRDefault="00E862E5" w:rsidP="00F740DC">
      <w:pPr>
        <w:pStyle w:val="NormalWeb"/>
        <w:spacing w:before="0" w:beforeAutospacing="0" w:after="0" w:afterAutospacing="0"/>
        <w:ind w:left="1440"/>
        <w:rPr>
          <w:sz w:val="24"/>
          <w:szCs w:val="24"/>
        </w:rPr>
      </w:pPr>
    </w:p>
    <w:p w14:paraId="11DD6E0E" w14:textId="2E102E0E" w:rsidR="00E2662E" w:rsidRPr="00AE27F1" w:rsidRDefault="00E2662E" w:rsidP="00AE27F1">
      <w:pPr>
        <w:pStyle w:val="ListParagraph"/>
        <w:numPr>
          <w:ilvl w:val="0"/>
          <w:numId w:val="1"/>
        </w:numPr>
        <w:rPr>
          <w:rFonts w:ascii="Times" w:hAnsi="Times"/>
          <w:b/>
        </w:rPr>
      </w:pPr>
      <w:r w:rsidRPr="00AE27F1">
        <w:rPr>
          <w:rFonts w:ascii="Times" w:hAnsi="Times"/>
          <w:b/>
        </w:rPr>
        <w:t>Prioritize two nutrition problems and complete the PES statement for each. (5 points)</w:t>
      </w:r>
    </w:p>
    <w:p w14:paraId="0785AB7A" w14:textId="77777777" w:rsidR="00AE27F1" w:rsidRPr="00AE27F1" w:rsidRDefault="00AE27F1" w:rsidP="00AE27F1">
      <w:pPr>
        <w:pStyle w:val="ListParagraph"/>
        <w:rPr>
          <w:rFonts w:ascii="Times" w:hAnsi="Times"/>
          <w:b/>
        </w:rPr>
      </w:pPr>
    </w:p>
    <w:p w14:paraId="16699DBF" w14:textId="529942C0" w:rsidR="00231947" w:rsidRPr="00363CF2" w:rsidRDefault="00E76A1A" w:rsidP="00F740DC">
      <w:pPr>
        <w:pStyle w:val="ListParagraph"/>
        <w:numPr>
          <w:ilvl w:val="0"/>
          <w:numId w:val="19"/>
        </w:numPr>
        <w:rPr>
          <w:rFonts w:ascii="Times" w:hAnsi="Times"/>
        </w:rPr>
      </w:pPr>
      <w:r w:rsidRPr="00363CF2">
        <w:rPr>
          <w:rFonts w:ascii="Times" w:hAnsi="Times"/>
        </w:rPr>
        <w:t>Altered GI function (</w:t>
      </w:r>
      <w:r w:rsidR="0060272D">
        <w:rPr>
          <w:rFonts w:ascii="Times" w:hAnsi="Times"/>
        </w:rPr>
        <w:t>NC-1.4)</w:t>
      </w:r>
      <w:r w:rsidRPr="00363CF2">
        <w:rPr>
          <w:rFonts w:ascii="Times" w:hAnsi="Times"/>
        </w:rPr>
        <w:t xml:space="preserve"> related to possible dietary carbohydrate intolerance as evidenced by long history of symptoms closely related to IBS</w:t>
      </w:r>
      <w:r w:rsidR="0060272D">
        <w:rPr>
          <w:rFonts w:ascii="Times" w:hAnsi="Times"/>
        </w:rPr>
        <w:t>.</w:t>
      </w:r>
    </w:p>
    <w:p w14:paraId="4651249E" w14:textId="77777777" w:rsidR="00963BFA" w:rsidRPr="00363CF2" w:rsidRDefault="00963BFA" w:rsidP="00F740DC">
      <w:pPr>
        <w:pStyle w:val="ListParagraph"/>
        <w:rPr>
          <w:rFonts w:ascii="Times" w:hAnsi="Times"/>
        </w:rPr>
      </w:pPr>
    </w:p>
    <w:p w14:paraId="7C68D93E" w14:textId="6B17BCD0" w:rsidR="00AE27F1" w:rsidRPr="00D05108" w:rsidRDefault="0060272D" w:rsidP="00AE27F1">
      <w:pPr>
        <w:pStyle w:val="ListParagraph"/>
        <w:numPr>
          <w:ilvl w:val="0"/>
          <w:numId w:val="19"/>
        </w:numPr>
        <w:rPr>
          <w:rFonts w:ascii="Times" w:hAnsi="Times"/>
        </w:rPr>
      </w:pPr>
      <w:r>
        <w:rPr>
          <w:rFonts w:ascii="Times" w:hAnsi="Times"/>
        </w:rPr>
        <w:t>Unintended</w:t>
      </w:r>
      <w:r w:rsidR="00963BFA" w:rsidRPr="00363CF2">
        <w:rPr>
          <w:rFonts w:ascii="Times" w:hAnsi="Times"/>
        </w:rPr>
        <w:t xml:space="preserve"> weight gain </w:t>
      </w:r>
      <w:r w:rsidR="00E76A1A" w:rsidRPr="00363CF2">
        <w:rPr>
          <w:rFonts w:ascii="Times" w:hAnsi="Times"/>
        </w:rPr>
        <w:t>(</w:t>
      </w:r>
      <w:r>
        <w:rPr>
          <w:rFonts w:ascii="Times" w:hAnsi="Times"/>
        </w:rPr>
        <w:t xml:space="preserve">NC-3.4) related to hypothyroidism </w:t>
      </w:r>
      <w:r w:rsidR="00E76A1A" w:rsidRPr="00363CF2">
        <w:rPr>
          <w:rFonts w:ascii="Times" w:hAnsi="Times"/>
        </w:rPr>
        <w:t xml:space="preserve">as evidenced by </w:t>
      </w:r>
      <w:r w:rsidR="00963BFA" w:rsidRPr="00363CF2">
        <w:rPr>
          <w:rFonts w:ascii="Times" w:hAnsi="Times"/>
        </w:rPr>
        <w:t>obesity</w:t>
      </w:r>
      <w:r>
        <w:rPr>
          <w:rFonts w:ascii="Times" w:hAnsi="Times"/>
        </w:rPr>
        <w:t>.</w:t>
      </w:r>
    </w:p>
    <w:p w14:paraId="76D3CDCC" w14:textId="370132F6" w:rsidR="00E2662E" w:rsidRPr="00AE27F1" w:rsidRDefault="00E2662E" w:rsidP="00AE27F1">
      <w:pPr>
        <w:pStyle w:val="ListParagraph"/>
        <w:numPr>
          <w:ilvl w:val="0"/>
          <w:numId w:val="1"/>
        </w:numPr>
        <w:rPr>
          <w:rFonts w:ascii="Times" w:hAnsi="Times"/>
          <w:b/>
        </w:rPr>
      </w:pPr>
      <w:r w:rsidRPr="00AE27F1">
        <w:rPr>
          <w:rFonts w:ascii="Times" w:hAnsi="Times"/>
          <w:b/>
        </w:rPr>
        <w:t>The RD that counsels Mrs. Clarke discusses the use of an elimination diet. How may this be used to treat Mrs. Clarke’s IBS? (2 point)</w:t>
      </w:r>
    </w:p>
    <w:p w14:paraId="12F0B29F" w14:textId="77777777" w:rsidR="00AE27F1" w:rsidRPr="00AE27F1" w:rsidRDefault="00AE27F1" w:rsidP="00AE27F1">
      <w:pPr>
        <w:pStyle w:val="ListParagraph"/>
        <w:rPr>
          <w:rFonts w:ascii="Times" w:hAnsi="Times"/>
          <w:b/>
        </w:rPr>
      </w:pPr>
    </w:p>
    <w:p w14:paraId="3E4BA7B1" w14:textId="22AEA5DC" w:rsidR="00CC6875" w:rsidRPr="00AE27F1" w:rsidRDefault="00F65B57" w:rsidP="00AE27F1">
      <w:pPr>
        <w:pStyle w:val="ListParagraph"/>
        <w:numPr>
          <w:ilvl w:val="0"/>
          <w:numId w:val="19"/>
        </w:numPr>
        <w:rPr>
          <w:rFonts w:ascii="Times" w:hAnsi="Times"/>
        </w:rPr>
      </w:pPr>
      <w:r w:rsidRPr="00363CF2">
        <w:rPr>
          <w:rFonts w:ascii="Times" w:hAnsi="Times"/>
        </w:rPr>
        <w:t>Recommendation of elimination diets is</w:t>
      </w:r>
      <w:r w:rsidR="00B03018" w:rsidRPr="00363CF2">
        <w:rPr>
          <w:rFonts w:ascii="Times" w:hAnsi="Times"/>
        </w:rPr>
        <w:t xml:space="preserve"> to determine </w:t>
      </w:r>
      <w:r w:rsidRPr="00363CF2">
        <w:rPr>
          <w:rFonts w:ascii="Times" w:hAnsi="Times"/>
        </w:rPr>
        <w:t>certain</w:t>
      </w:r>
      <w:r w:rsidR="00B03018" w:rsidRPr="00363CF2">
        <w:rPr>
          <w:rFonts w:ascii="Times" w:hAnsi="Times"/>
        </w:rPr>
        <w:t xml:space="preserve"> foods that </w:t>
      </w:r>
      <w:r w:rsidRPr="00363CF2">
        <w:rPr>
          <w:rFonts w:ascii="Times" w:hAnsi="Times"/>
        </w:rPr>
        <w:t xml:space="preserve">may </w:t>
      </w:r>
      <w:r w:rsidR="00B03018" w:rsidRPr="00363CF2">
        <w:rPr>
          <w:rFonts w:ascii="Times" w:hAnsi="Times"/>
        </w:rPr>
        <w:t>irritate</w:t>
      </w:r>
      <w:r w:rsidRPr="00363CF2">
        <w:rPr>
          <w:rFonts w:ascii="Times" w:hAnsi="Times"/>
        </w:rPr>
        <w:t xml:space="preserve"> and cause distress to</w:t>
      </w:r>
      <w:r w:rsidR="00B03018" w:rsidRPr="00363CF2">
        <w:rPr>
          <w:rFonts w:ascii="Times" w:hAnsi="Times"/>
        </w:rPr>
        <w:t xml:space="preserve"> </w:t>
      </w:r>
      <w:r w:rsidRPr="00363CF2">
        <w:rPr>
          <w:rFonts w:ascii="Times" w:hAnsi="Times"/>
        </w:rPr>
        <w:t xml:space="preserve">GI tract as well as </w:t>
      </w:r>
      <w:r w:rsidR="00B03018" w:rsidRPr="00363CF2">
        <w:rPr>
          <w:rFonts w:ascii="Times" w:hAnsi="Times"/>
        </w:rPr>
        <w:t>trigger IBS symptoms.</w:t>
      </w:r>
      <w:r w:rsidRPr="00363CF2">
        <w:rPr>
          <w:rFonts w:ascii="Times" w:hAnsi="Times"/>
        </w:rPr>
        <w:t xml:space="preserve"> A typical elimination diet is usually comprised of a 4 step</w:t>
      </w:r>
      <w:r w:rsidR="0080548D" w:rsidRPr="00363CF2">
        <w:rPr>
          <w:rFonts w:ascii="Times" w:hAnsi="Times"/>
        </w:rPr>
        <w:t>, 12-week strict dietary intake:</w:t>
      </w:r>
    </w:p>
    <w:p w14:paraId="3B5C838F" w14:textId="71CCF856" w:rsidR="00F65B57" w:rsidRPr="00363CF2" w:rsidRDefault="0080548D" w:rsidP="00F740DC">
      <w:pPr>
        <w:pStyle w:val="ListParagraph"/>
        <w:numPr>
          <w:ilvl w:val="0"/>
          <w:numId w:val="27"/>
        </w:numPr>
        <w:rPr>
          <w:rFonts w:ascii="Times" w:hAnsi="Times"/>
        </w:rPr>
      </w:pPr>
      <w:r w:rsidRPr="00363CF2">
        <w:rPr>
          <w:rFonts w:ascii="Times" w:hAnsi="Times"/>
        </w:rPr>
        <w:t>Comprise a list of foods that aggravate and increase symptoms of IBS.</w:t>
      </w:r>
    </w:p>
    <w:p w14:paraId="5F5FED82" w14:textId="6B4670DC" w:rsidR="0080548D" w:rsidRPr="00363CF2" w:rsidRDefault="0080548D" w:rsidP="00F740DC">
      <w:pPr>
        <w:pStyle w:val="ListParagraph"/>
        <w:numPr>
          <w:ilvl w:val="0"/>
          <w:numId w:val="27"/>
        </w:numPr>
        <w:rPr>
          <w:rFonts w:ascii="Times" w:hAnsi="Times"/>
        </w:rPr>
      </w:pPr>
      <w:r w:rsidRPr="00363CF2">
        <w:rPr>
          <w:rFonts w:ascii="Times" w:hAnsi="Times"/>
        </w:rPr>
        <w:t>Eliminate foods on list, one at a time, for about 12 weeks and note any modification.</w:t>
      </w:r>
    </w:p>
    <w:p w14:paraId="57C844D2" w14:textId="47F3D1B6" w:rsidR="0080548D" w:rsidRPr="00363CF2" w:rsidRDefault="0080548D" w:rsidP="00F740DC">
      <w:pPr>
        <w:pStyle w:val="ListParagraph"/>
        <w:numPr>
          <w:ilvl w:val="0"/>
          <w:numId w:val="27"/>
        </w:numPr>
        <w:rPr>
          <w:rFonts w:ascii="Times" w:hAnsi="Times"/>
        </w:rPr>
      </w:pPr>
      <w:r w:rsidRPr="00363CF2">
        <w:rPr>
          <w:rFonts w:ascii="Times" w:hAnsi="Times"/>
        </w:rPr>
        <w:t>If no encouraging correction of symptoms is noticed, reintroduce that food and remove the next food on list.</w:t>
      </w:r>
    </w:p>
    <w:p w14:paraId="308BCA4A" w14:textId="6FC104C9" w:rsidR="0080548D" w:rsidRPr="00363CF2" w:rsidRDefault="0080548D" w:rsidP="00F740DC">
      <w:pPr>
        <w:pStyle w:val="ListParagraph"/>
        <w:numPr>
          <w:ilvl w:val="0"/>
          <w:numId w:val="27"/>
        </w:numPr>
        <w:rPr>
          <w:rFonts w:ascii="Times" w:hAnsi="Times"/>
        </w:rPr>
      </w:pPr>
      <w:r w:rsidRPr="00363CF2">
        <w:rPr>
          <w:rFonts w:ascii="Times" w:hAnsi="Times"/>
        </w:rPr>
        <w:t>Begin your elimination diet with fiber.</w:t>
      </w:r>
    </w:p>
    <w:p w14:paraId="4F3B91FD" w14:textId="77777777" w:rsidR="00F65B57" w:rsidRPr="00363CF2" w:rsidRDefault="00F65B57" w:rsidP="00F740DC">
      <w:pPr>
        <w:pStyle w:val="ListParagraph"/>
        <w:rPr>
          <w:rFonts w:ascii="Times" w:hAnsi="Times"/>
        </w:rPr>
      </w:pPr>
    </w:p>
    <w:p w14:paraId="2EC341D9" w14:textId="50F2621B" w:rsidR="00B03018" w:rsidRDefault="00F65B57" w:rsidP="00F740DC">
      <w:pPr>
        <w:pStyle w:val="ListParagraph"/>
        <w:numPr>
          <w:ilvl w:val="0"/>
          <w:numId w:val="29"/>
        </w:numPr>
        <w:rPr>
          <w:rFonts w:ascii="Times" w:hAnsi="Times"/>
          <w:color w:val="000000" w:themeColor="text1"/>
        </w:rPr>
      </w:pPr>
      <w:r w:rsidRPr="00627ED3">
        <w:rPr>
          <w:rFonts w:ascii="Times" w:eastAsiaTheme="minorEastAsia" w:hAnsi="Times" w:cs="Helvetica"/>
          <w:color w:val="000000" w:themeColor="text1"/>
        </w:rPr>
        <w:t xml:space="preserve">IFFGD. </w:t>
      </w:r>
      <w:r w:rsidR="00D05108" w:rsidRPr="00627ED3">
        <w:rPr>
          <w:rFonts w:ascii="Times" w:eastAsiaTheme="minorEastAsia" w:hAnsi="Times" w:cs="Helvetica"/>
          <w:color w:val="000000" w:themeColor="text1"/>
        </w:rPr>
        <w:t>12-Week</w:t>
      </w:r>
      <w:r w:rsidRPr="00627ED3">
        <w:rPr>
          <w:rFonts w:ascii="Times" w:eastAsiaTheme="minorEastAsia" w:hAnsi="Times" w:cs="Helvetica"/>
          <w:color w:val="000000" w:themeColor="text1"/>
        </w:rPr>
        <w:t xml:space="preserve"> Elimination Diet for IBS. International Foundation for Functional Gastrointestinal Disorders. Available at: http://www.aboutibs.org/site/treatment/diet/12-week-elimination-diet. Accessed on November 13, 2014.</w:t>
      </w:r>
      <w:r w:rsidRPr="00627ED3">
        <w:rPr>
          <w:rFonts w:ascii="Times" w:hAnsi="Times"/>
          <w:color w:val="000000" w:themeColor="text1"/>
        </w:rPr>
        <w:t xml:space="preserve"> </w:t>
      </w:r>
    </w:p>
    <w:p w14:paraId="2CA69920" w14:textId="77777777" w:rsidR="00627ED3" w:rsidRPr="00627ED3" w:rsidRDefault="00627ED3" w:rsidP="00F740DC">
      <w:pPr>
        <w:pStyle w:val="ListParagraph"/>
        <w:ind w:left="1800"/>
        <w:rPr>
          <w:rFonts w:ascii="Times" w:hAnsi="Times"/>
          <w:color w:val="000000" w:themeColor="text1"/>
        </w:rPr>
      </w:pPr>
    </w:p>
    <w:p w14:paraId="211DB7C0" w14:textId="3E79F1FC" w:rsidR="00AE27F1" w:rsidRDefault="00E2662E" w:rsidP="00AE27F1">
      <w:pPr>
        <w:pStyle w:val="ListParagraph"/>
        <w:numPr>
          <w:ilvl w:val="0"/>
          <w:numId w:val="1"/>
        </w:numPr>
        <w:rPr>
          <w:rFonts w:ascii="Times" w:hAnsi="Times"/>
          <w:b/>
        </w:rPr>
      </w:pPr>
      <w:r w:rsidRPr="00AE27F1">
        <w:rPr>
          <w:rFonts w:ascii="Times" w:hAnsi="Times"/>
          <w:b/>
        </w:rPr>
        <w:t>The RD discusses the use of the FODMAP assessment to identify potential trigger foods. Describe the use of this approach for Mrs. Clarke. How might a food diary help her determine which foods she should avoid? (2 point)</w:t>
      </w:r>
    </w:p>
    <w:p w14:paraId="674538D8" w14:textId="77777777" w:rsidR="00AE27F1" w:rsidRPr="00AE27F1" w:rsidRDefault="00AE27F1" w:rsidP="00AE27F1">
      <w:pPr>
        <w:pStyle w:val="ListParagraph"/>
        <w:ind w:left="1440"/>
        <w:rPr>
          <w:rFonts w:ascii="Times" w:hAnsi="Times"/>
          <w:b/>
        </w:rPr>
      </w:pPr>
    </w:p>
    <w:p w14:paraId="54DA8F2A" w14:textId="77777777" w:rsidR="00363CF2" w:rsidRPr="00363CF2" w:rsidRDefault="0080548D" w:rsidP="00AE27F1">
      <w:pPr>
        <w:pStyle w:val="ListParagraph"/>
        <w:numPr>
          <w:ilvl w:val="0"/>
          <w:numId w:val="19"/>
        </w:numPr>
        <w:rPr>
          <w:rFonts w:ascii="Times" w:hAnsi="Times"/>
        </w:rPr>
      </w:pPr>
      <w:r w:rsidRPr="00363CF2">
        <w:rPr>
          <w:rFonts w:ascii="Times" w:hAnsi="Times"/>
        </w:rPr>
        <w:t xml:space="preserve">According to Mrs. Clarke’s dietary recall, most </w:t>
      </w:r>
      <w:r w:rsidR="00363CF2" w:rsidRPr="00363CF2">
        <w:rPr>
          <w:rFonts w:ascii="Times" w:hAnsi="Times"/>
        </w:rPr>
        <w:t>nutrition consumed is</w:t>
      </w:r>
      <w:r w:rsidRPr="00363CF2">
        <w:rPr>
          <w:rFonts w:ascii="Times" w:hAnsi="Times"/>
        </w:rPr>
        <w:t xml:space="preserve"> considered high FODMAP foods.</w:t>
      </w:r>
      <w:r w:rsidR="00363CF2" w:rsidRPr="00363CF2">
        <w:rPr>
          <w:rFonts w:ascii="Times" w:hAnsi="Times"/>
        </w:rPr>
        <w:t xml:space="preserve"> High FODMAP foods are foods to avoid because they have been distinguished to cause and worsen IBS symptoms. Some high FODMAP foods that she is regularly consuming include beans, asparagus, fruits with high fructose contents, dairy products with high lactose contents, carbonated beverages and artificial sweeteners. The addition of a food diary may help the patient become more aware of food choices, lessen symptoms of IBS as well as aid in overall weight loss. Not only will a food diary assist the patient, but also help the Physician or RD in determining future treatment options.</w:t>
      </w:r>
    </w:p>
    <w:p w14:paraId="7390D5AF" w14:textId="77777777" w:rsidR="00363CF2" w:rsidRPr="00627ED3" w:rsidRDefault="00363CF2" w:rsidP="00F740DC">
      <w:pPr>
        <w:pStyle w:val="ListParagraph"/>
        <w:rPr>
          <w:rFonts w:ascii="Times" w:hAnsi="Times"/>
          <w:b/>
          <w:outline/>
          <w:color w:val="7D7D7D"/>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14:paraId="16629070" w14:textId="05627170" w:rsidR="00363CF2" w:rsidRDefault="00627ED3" w:rsidP="00F740DC">
      <w:pPr>
        <w:pStyle w:val="ListParagraph"/>
        <w:numPr>
          <w:ilvl w:val="0"/>
          <w:numId w:val="29"/>
        </w:numPr>
        <w:rPr>
          <w:rFonts w:ascii="Times" w:hAnsi="Times"/>
          <w:color w:val="000000" w:themeColor="text1"/>
        </w:rPr>
      </w:pPr>
      <w:r w:rsidRPr="00627ED3">
        <w:rPr>
          <w:rFonts w:ascii="Times" w:eastAsiaTheme="minorEastAsia" w:hAnsi="Times" w:cs="Helvetica"/>
          <w:color w:val="000000" w:themeColor="text1"/>
        </w:rPr>
        <w:t xml:space="preserve">IFFGD. </w:t>
      </w:r>
      <w:r>
        <w:rPr>
          <w:rFonts w:ascii="Times" w:eastAsiaTheme="minorEastAsia" w:hAnsi="Times" w:cs="Helvetica"/>
          <w:color w:val="000000" w:themeColor="text1"/>
        </w:rPr>
        <w:t>Symptom Diary</w:t>
      </w:r>
      <w:r w:rsidRPr="00627ED3">
        <w:rPr>
          <w:rFonts w:ascii="Times" w:eastAsiaTheme="minorEastAsia" w:hAnsi="Times" w:cs="Helvetica"/>
          <w:color w:val="000000" w:themeColor="text1"/>
        </w:rPr>
        <w:t>. International Foundation for Functional Gastrointestinal Disorders. Available at: http://www.aboutibs.org/site/</w:t>
      </w:r>
      <w:r>
        <w:rPr>
          <w:rFonts w:ascii="Times" w:eastAsiaTheme="minorEastAsia" w:hAnsi="Times" w:cs="Helvetica"/>
          <w:color w:val="000000" w:themeColor="text1"/>
        </w:rPr>
        <w:t>signs-symtpoms/symtpom-diary</w:t>
      </w:r>
      <w:r w:rsidRPr="00627ED3">
        <w:rPr>
          <w:rFonts w:ascii="Times" w:eastAsiaTheme="minorEastAsia" w:hAnsi="Times" w:cs="Helvetica"/>
          <w:color w:val="000000" w:themeColor="text1"/>
        </w:rPr>
        <w:t>. Accessed on November 13, 2014.</w:t>
      </w:r>
      <w:r w:rsidRPr="00627ED3">
        <w:rPr>
          <w:rFonts w:ascii="Times" w:hAnsi="Times"/>
          <w:color w:val="000000" w:themeColor="text1"/>
        </w:rPr>
        <w:t xml:space="preserve"> </w:t>
      </w:r>
    </w:p>
    <w:p w14:paraId="5612630A" w14:textId="77777777" w:rsidR="00D05108" w:rsidRPr="00627ED3" w:rsidRDefault="00D05108" w:rsidP="00D05108">
      <w:pPr>
        <w:pStyle w:val="ListParagraph"/>
        <w:ind w:left="1800"/>
        <w:rPr>
          <w:rFonts w:ascii="Times" w:hAnsi="Times"/>
          <w:color w:val="000000" w:themeColor="text1"/>
        </w:rPr>
      </w:pPr>
    </w:p>
    <w:p w14:paraId="0F6EAB8A" w14:textId="08FC1CBE" w:rsidR="00E2662E" w:rsidRPr="00AE27F1" w:rsidRDefault="00E2662E" w:rsidP="00AE27F1">
      <w:pPr>
        <w:pStyle w:val="ListParagraph"/>
        <w:numPr>
          <w:ilvl w:val="0"/>
          <w:numId w:val="1"/>
        </w:numPr>
        <w:rPr>
          <w:rFonts w:ascii="Times" w:hAnsi="Times"/>
          <w:b/>
        </w:rPr>
      </w:pPr>
      <w:r w:rsidRPr="00AE27F1">
        <w:rPr>
          <w:rFonts w:ascii="Times" w:hAnsi="Times"/>
          <w:b/>
        </w:rPr>
        <w:t>Should the RD recommend a probiotic supplement? If so, what standards might the RD use to make this recommendation? (2 point)</w:t>
      </w:r>
    </w:p>
    <w:p w14:paraId="73C5DEAA" w14:textId="77777777" w:rsidR="00AE27F1" w:rsidRPr="00AE27F1" w:rsidRDefault="00AE27F1" w:rsidP="00AE27F1">
      <w:pPr>
        <w:pStyle w:val="ListParagraph"/>
        <w:rPr>
          <w:rFonts w:ascii="Times" w:hAnsi="Times"/>
          <w:b/>
        </w:rPr>
      </w:pPr>
    </w:p>
    <w:p w14:paraId="64EBD17F" w14:textId="3E6CC547" w:rsidR="00363CF2" w:rsidRPr="00D05108" w:rsidRDefault="00363CF2" w:rsidP="00D05108">
      <w:pPr>
        <w:pStyle w:val="ListParagraph"/>
        <w:numPr>
          <w:ilvl w:val="0"/>
          <w:numId w:val="19"/>
        </w:numPr>
        <w:rPr>
          <w:rFonts w:ascii="Times" w:hAnsi="Times"/>
          <w:color w:val="000000" w:themeColor="text1"/>
        </w:rPr>
      </w:pPr>
      <w:r w:rsidRPr="00363CF2">
        <w:rPr>
          <w:rFonts w:ascii="Times" w:hAnsi="Times"/>
          <w:color w:val="000000" w:themeColor="text1"/>
        </w:rPr>
        <w:t>The re</w:t>
      </w:r>
      <w:r w:rsidR="005113FE" w:rsidRPr="00363CF2">
        <w:rPr>
          <w:rFonts w:ascii="Times" w:hAnsi="Times"/>
          <w:color w:val="000000" w:themeColor="text1"/>
        </w:rPr>
        <w:t>co</w:t>
      </w:r>
      <w:r w:rsidRPr="00363CF2">
        <w:rPr>
          <w:rFonts w:ascii="Times" w:hAnsi="Times"/>
          <w:color w:val="000000" w:themeColor="text1"/>
        </w:rPr>
        <w:t>m</w:t>
      </w:r>
      <w:r w:rsidR="005113FE" w:rsidRPr="00363CF2">
        <w:rPr>
          <w:rFonts w:ascii="Times" w:hAnsi="Times"/>
          <w:color w:val="000000" w:themeColor="text1"/>
        </w:rPr>
        <w:t>mendation of addition of probiotic supplements</w:t>
      </w:r>
      <w:r w:rsidR="001D2A99" w:rsidRPr="00363CF2">
        <w:rPr>
          <w:rFonts w:ascii="Times" w:hAnsi="Times"/>
          <w:color w:val="000000" w:themeColor="text1"/>
        </w:rPr>
        <w:t xml:space="preserve"> would be inexpensive and beneficial to patient. Probiotic supplements have been shown to alleviate some common symptoms experienced with IBS such as abdominal pain, gas, and constipation. L. acidophilus is one of the most common and most agreeable </w:t>
      </w:r>
      <w:r w:rsidR="00605977" w:rsidRPr="00363CF2">
        <w:rPr>
          <w:rFonts w:ascii="Times" w:hAnsi="Times"/>
          <w:color w:val="000000" w:themeColor="text1"/>
        </w:rPr>
        <w:t xml:space="preserve">probiotics and is recommended to help </w:t>
      </w:r>
      <w:r w:rsidR="00D05108">
        <w:rPr>
          <w:rFonts w:ascii="Times" w:hAnsi="Times"/>
          <w:color w:val="000000" w:themeColor="text1"/>
        </w:rPr>
        <w:t>treat diarrhea and GI distress.</w:t>
      </w:r>
    </w:p>
    <w:p w14:paraId="0EA8032B" w14:textId="4ED6AF1F" w:rsidR="005113FE" w:rsidRPr="00CC6875" w:rsidRDefault="00CC6875" w:rsidP="00F740DC">
      <w:pPr>
        <w:pStyle w:val="ListParagraph"/>
        <w:numPr>
          <w:ilvl w:val="1"/>
          <w:numId w:val="19"/>
        </w:numPr>
        <w:rPr>
          <w:rFonts w:ascii="Times" w:hAnsi="Times"/>
        </w:rPr>
      </w:pPr>
      <w:r w:rsidRPr="00CC6875">
        <w:rPr>
          <w:rFonts w:ascii="Times" w:hAnsi="Times"/>
        </w:rPr>
        <w:t xml:space="preserve">UMM. Irritable Bowel Syndrome. University of Maryland Medical Center. Available at: </w:t>
      </w:r>
      <w:hyperlink r:id="rId6" w:history="1">
        <w:r w:rsidR="005113FE" w:rsidRPr="00CC6875">
          <w:rPr>
            <w:rFonts w:ascii="Times" w:eastAsiaTheme="minorEastAsia" w:hAnsi="Times"/>
          </w:rPr>
          <w:t>http://umm.edu/health/medical/altmed/condition/irritable-bowel-syndrome</w:t>
        </w:r>
      </w:hyperlink>
      <w:r w:rsidRPr="00CC6875">
        <w:rPr>
          <w:rFonts w:ascii="Times" w:eastAsiaTheme="minorEastAsia" w:hAnsi="Times"/>
        </w:rPr>
        <w:t>. Accessed on November 13, 2014.</w:t>
      </w:r>
    </w:p>
    <w:p w14:paraId="5DA5A240" w14:textId="77777777" w:rsidR="00CC6875" w:rsidRPr="00363CF2" w:rsidRDefault="00CC6875" w:rsidP="00F740DC">
      <w:pPr>
        <w:pStyle w:val="ListParagraph"/>
        <w:ind w:left="1440"/>
        <w:rPr>
          <w:rFonts w:ascii="Times" w:hAnsi="Times"/>
          <w:b/>
          <w:highlight w:val="yellow"/>
        </w:rPr>
      </w:pPr>
    </w:p>
    <w:p w14:paraId="23B786D4" w14:textId="37914E0B" w:rsidR="00E2662E" w:rsidRPr="00AE27F1" w:rsidRDefault="00E2662E" w:rsidP="00AE27F1">
      <w:pPr>
        <w:pStyle w:val="ListParagraph"/>
        <w:numPr>
          <w:ilvl w:val="0"/>
          <w:numId w:val="1"/>
        </w:numPr>
        <w:rPr>
          <w:rFonts w:ascii="Times" w:hAnsi="Times"/>
          <w:b/>
        </w:rPr>
      </w:pPr>
      <w:r w:rsidRPr="00AE27F1">
        <w:rPr>
          <w:rFonts w:ascii="Times" w:hAnsi="Times"/>
          <w:b/>
        </w:rPr>
        <w:t>Mrs. Clarke is interested in trying other types of treatment for IBS including acupuncture, herbal supplements, and hypnotherapy. What would you tell her about the use of each of these in IBS? What is the role of the RD in discussing complementary and alternative therapies? (2 point)</w:t>
      </w:r>
    </w:p>
    <w:p w14:paraId="641FEB43" w14:textId="77777777" w:rsidR="00AE27F1" w:rsidRPr="00AE27F1" w:rsidRDefault="00AE27F1" w:rsidP="00AE27F1">
      <w:pPr>
        <w:pStyle w:val="ListParagraph"/>
        <w:rPr>
          <w:rFonts w:ascii="Times" w:hAnsi="Times"/>
          <w:b/>
        </w:rPr>
      </w:pPr>
    </w:p>
    <w:p w14:paraId="665F769B" w14:textId="77777777" w:rsidR="00B84C8F" w:rsidRDefault="00CC6875" w:rsidP="00F740DC">
      <w:pPr>
        <w:pStyle w:val="ListParagraph"/>
        <w:numPr>
          <w:ilvl w:val="0"/>
          <w:numId w:val="32"/>
        </w:numPr>
        <w:rPr>
          <w:rFonts w:ascii="Times" w:hAnsi="Times"/>
        </w:rPr>
      </w:pPr>
      <w:r>
        <w:rPr>
          <w:rFonts w:ascii="Times" w:hAnsi="Times"/>
        </w:rPr>
        <w:t>Complementary</w:t>
      </w:r>
      <w:r w:rsidR="00B84C8F">
        <w:rPr>
          <w:rFonts w:ascii="Times" w:hAnsi="Times"/>
        </w:rPr>
        <w:t xml:space="preserve"> (in conjunction with) or</w:t>
      </w:r>
      <w:r>
        <w:rPr>
          <w:rFonts w:ascii="Times" w:hAnsi="Times"/>
        </w:rPr>
        <w:t xml:space="preserve"> alternative </w:t>
      </w:r>
      <w:r w:rsidR="00B84C8F">
        <w:rPr>
          <w:rFonts w:ascii="Times" w:hAnsi="Times"/>
        </w:rPr>
        <w:t xml:space="preserve">(instead of) </w:t>
      </w:r>
      <w:r>
        <w:rPr>
          <w:rFonts w:ascii="Times" w:hAnsi="Times"/>
        </w:rPr>
        <w:t xml:space="preserve">treatments such as </w:t>
      </w:r>
      <w:r w:rsidR="00B84C8F">
        <w:rPr>
          <w:rFonts w:ascii="Times" w:hAnsi="Times"/>
        </w:rPr>
        <w:t>acupuncture, herbal therapy and hypnotherapy can be used if medical therapies are unsuccessful alone. Use of acupuncture is thought to redirect energy and promote positive flow to ensure a good state of health. Herbal therapy will sometimes be used in combination with acupuncture for patients with sever cases of IBS. Herbal therapy is individualized and is based on symptom patterns. Herbal therapies are not completely safe and drug-nutrient interactions should be discussed. Hypnotherapy is also a complementary treatment in reducing IBS symptoms. Although it has been shown to be an effective method, it can be costly for patient as well as time consuming.</w:t>
      </w:r>
    </w:p>
    <w:p w14:paraId="0A5683CD" w14:textId="77777777" w:rsidR="00F740DC" w:rsidRDefault="00F740DC" w:rsidP="00F740DC">
      <w:pPr>
        <w:pStyle w:val="ListParagraph"/>
        <w:rPr>
          <w:rFonts w:ascii="Times" w:hAnsi="Times"/>
        </w:rPr>
      </w:pPr>
    </w:p>
    <w:p w14:paraId="6E333217" w14:textId="7BA8D982" w:rsidR="00363CF2" w:rsidRDefault="00B84C8F" w:rsidP="00F740DC">
      <w:pPr>
        <w:pStyle w:val="ListParagraph"/>
        <w:numPr>
          <w:ilvl w:val="0"/>
          <w:numId w:val="32"/>
        </w:numPr>
        <w:rPr>
          <w:rFonts w:ascii="Times" w:hAnsi="Times"/>
        </w:rPr>
      </w:pPr>
      <w:r>
        <w:rPr>
          <w:rFonts w:ascii="Times" w:hAnsi="Times"/>
        </w:rPr>
        <w:t xml:space="preserve"> </w:t>
      </w:r>
      <w:r w:rsidR="00F740DC">
        <w:rPr>
          <w:rFonts w:ascii="Times" w:hAnsi="Times"/>
        </w:rPr>
        <w:t>The RD should discuss all types of therapies for patient’s overall well being, but should not promote one over the other as to influence the patient.</w:t>
      </w:r>
    </w:p>
    <w:p w14:paraId="17AD3768" w14:textId="77777777" w:rsidR="00F740DC" w:rsidRPr="00F740DC" w:rsidRDefault="00F740DC" w:rsidP="00F740DC">
      <w:pPr>
        <w:rPr>
          <w:rFonts w:ascii="Times" w:hAnsi="Times"/>
        </w:rPr>
      </w:pPr>
    </w:p>
    <w:p w14:paraId="33526992" w14:textId="757CD20B" w:rsidR="00F740DC" w:rsidRDefault="00F740DC" w:rsidP="00F740DC">
      <w:pPr>
        <w:pStyle w:val="ListParagraph"/>
        <w:numPr>
          <w:ilvl w:val="1"/>
          <w:numId w:val="32"/>
        </w:numPr>
        <w:rPr>
          <w:rFonts w:ascii="Times" w:hAnsi="Times"/>
        </w:rPr>
      </w:pPr>
      <w:r>
        <w:rPr>
          <w:rFonts w:ascii="Times" w:hAnsi="Times"/>
        </w:rPr>
        <w:t xml:space="preserve">IFFGD. Complementary and Alternative Treatments. International Foundation for Functional </w:t>
      </w:r>
      <w:r w:rsidR="00D05108">
        <w:rPr>
          <w:rFonts w:ascii="Times" w:hAnsi="Times"/>
        </w:rPr>
        <w:t>Gastrointestinal</w:t>
      </w:r>
      <w:r>
        <w:rPr>
          <w:rFonts w:ascii="Times" w:hAnsi="Times"/>
        </w:rPr>
        <w:t xml:space="preserve"> Disorders. Available at: </w:t>
      </w:r>
      <w:r w:rsidRPr="00F740DC">
        <w:rPr>
          <w:rFonts w:ascii="Times" w:hAnsi="Times"/>
        </w:rPr>
        <w:t>http://www.aboutibs.org/site/treatment/complementary-or-alternative-treatments/</w:t>
      </w:r>
      <w:r>
        <w:rPr>
          <w:rFonts w:ascii="Times" w:hAnsi="Times"/>
        </w:rPr>
        <w:t xml:space="preserve">. Accessed on November 13, 2014. </w:t>
      </w:r>
    </w:p>
    <w:p w14:paraId="1F70BF98" w14:textId="77777777" w:rsidR="00D05108" w:rsidRPr="00D05108" w:rsidRDefault="00D05108" w:rsidP="00D05108">
      <w:pPr>
        <w:rPr>
          <w:rFonts w:ascii="Times" w:hAnsi="Times"/>
        </w:rPr>
      </w:pPr>
    </w:p>
    <w:p w14:paraId="52BC479C" w14:textId="43D751BD" w:rsidR="00E2662E" w:rsidRPr="00AE27F1" w:rsidRDefault="00E2662E" w:rsidP="00AE27F1">
      <w:pPr>
        <w:pStyle w:val="ListParagraph"/>
        <w:numPr>
          <w:ilvl w:val="0"/>
          <w:numId w:val="1"/>
        </w:numPr>
        <w:rPr>
          <w:rFonts w:ascii="Times" w:hAnsi="Times"/>
          <w:b/>
        </w:rPr>
      </w:pPr>
      <w:r w:rsidRPr="00AE27F1">
        <w:rPr>
          <w:rFonts w:ascii="Times" w:hAnsi="Times"/>
          <w:b/>
        </w:rPr>
        <w:t>Write an ADIME note for your initial nutrition assessment with your plans for education and follow-up. (5 points)</w:t>
      </w:r>
    </w:p>
    <w:p w14:paraId="2724A4E9" w14:textId="77777777" w:rsidR="00AE27F1" w:rsidRPr="00AE27F1" w:rsidRDefault="00AE27F1" w:rsidP="00AE27F1">
      <w:pPr>
        <w:pStyle w:val="ListParagraph"/>
        <w:rPr>
          <w:rFonts w:ascii="Times" w:hAnsi="Times"/>
          <w:b/>
        </w:rPr>
      </w:pPr>
    </w:p>
    <w:tbl>
      <w:tblPr>
        <w:tblStyle w:val="TableGrid"/>
        <w:tblW w:w="0" w:type="auto"/>
        <w:tblInd w:w="360" w:type="dxa"/>
        <w:tblLook w:val="04A0" w:firstRow="1" w:lastRow="0" w:firstColumn="1" w:lastColumn="0" w:noHBand="0" w:noVBand="1"/>
      </w:tblPr>
      <w:tblGrid>
        <w:gridCol w:w="2577"/>
        <w:gridCol w:w="6639"/>
      </w:tblGrid>
      <w:tr w:rsidR="00E43D2F" w14:paraId="30A4F7B7" w14:textId="77777777" w:rsidTr="00F83D3B">
        <w:tc>
          <w:tcPr>
            <w:tcW w:w="2577" w:type="dxa"/>
          </w:tcPr>
          <w:p w14:paraId="4EC7C501" w14:textId="147F793A" w:rsidR="00E43D2F" w:rsidRPr="007975E8" w:rsidRDefault="00E43D2F" w:rsidP="00E2662E">
            <w:pPr>
              <w:spacing w:after="120"/>
              <w:rPr>
                <w:b/>
              </w:rPr>
            </w:pPr>
            <w:r w:rsidRPr="007975E8">
              <w:rPr>
                <w:b/>
              </w:rPr>
              <w:t>Assessment</w:t>
            </w:r>
          </w:p>
        </w:tc>
        <w:tc>
          <w:tcPr>
            <w:tcW w:w="7359" w:type="dxa"/>
          </w:tcPr>
          <w:p w14:paraId="4604087D" w14:textId="77777777" w:rsidR="00E43D2F" w:rsidRPr="00D05108" w:rsidRDefault="00E43D2F" w:rsidP="0060272D">
            <w:pPr>
              <w:pStyle w:val="ListParagraph"/>
              <w:numPr>
                <w:ilvl w:val="0"/>
                <w:numId w:val="34"/>
              </w:numPr>
              <w:ind w:left="214" w:hanging="180"/>
              <w:rPr>
                <w:sz w:val="22"/>
                <w:szCs w:val="22"/>
              </w:rPr>
            </w:pPr>
            <w:r w:rsidRPr="00D05108">
              <w:rPr>
                <w:sz w:val="22"/>
                <w:szCs w:val="22"/>
              </w:rPr>
              <w:t>42 y/o female</w:t>
            </w:r>
          </w:p>
          <w:p w14:paraId="5FDE972C" w14:textId="3164A47A" w:rsidR="00E43D2F" w:rsidRPr="00D05108" w:rsidRDefault="00E43D2F" w:rsidP="0060272D">
            <w:pPr>
              <w:pStyle w:val="ListParagraph"/>
              <w:numPr>
                <w:ilvl w:val="0"/>
                <w:numId w:val="34"/>
              </w:numPr>
              <w:ind w:left="214" w:hanging="180"/>
              <w:rPr>
                <w:sz w:val="22"/>
                <w:szCs w:val="22"/>
              </w:rPr>
            </w:pPr>
            <w:r w:rsidRPr="00D05108">
              <w:rPr>
                <w:sz w:val="22"/>
                <w:szCs w:val="22"/>
              </w:rPr>
              <w:t>Ht. 5’5”, Wt. 191#</w:t>
            </w:r>
          </w:p>
          <w:p w14:paraId="6D0C841A" w14:textId="1434C5DF" w:rsidR="00E43D2F" w:rsidRPr="00D05108" w:rsidRDefault="00E43D2F" w:rsidP="0060272D">
            <w:pPr>
              <w:pStyle w:val="ListParagraph"/>
              <w:numPr>
                <w:ilvl w:val="0"/>
                <w:numId w:val="34"/>
              </w:numPr>
              <w:ind w:left="214" w:hanging="180"/>
              <w:rPr>
                <w:sz w:val="22"/>
                <w:szCs w:val="22"/>
              </w:rPr>
            </w:pPr>
            <w:r w:rsidRPr="00D05108">
              <w:rPr>
                <w:sz w:val="22"/>
                <w:szCs w:val="22"/>
              </w:rPr>
              <w:t>BMI: 31.8</w:t>
            </w:r>
          </w:p>
          <w:p w14:paraId="7D06B0C3" w14:textId="0B7398F8" w:rsidR="00E43D2F" w:rsidRPr="00D05108" w:rsidRDefault="00E43D2F" w:rsidP="0060272D">
            <w:pPr>
              <w:pStyle w:val="ListParagraph"/>
              <w:numPr>
                <w:ilvl w:val="0"/>
                <w:numId w:val="34"/>
              </w:numPr>
              <w:ind w:left="214" w:hanging="180"/>
              <w:rPr>
                <w:sz w:val="22"/>
                <w:szCs w:val="22"/>
              </w:rPr>
            </w:pPr>
            <w:r w:rsidRPr="00D05108">
              <w:rPr>
                <w:sz w:val="22"/>
                <w:szCs w:val="22"/>
              </w:rPr>
              <w:t xml:space="preserve">Labs: </w:t>
            </w:r>
            <w:r w:rsidR="007975E8" w:rsidRPr="00D05108">
              <w:rPr>
                <w:sz w:val="22"/>
                <w:szCs w:val="22"/>
              </w:rPr>
              <w:t>glucose (115 mg/dL), cholesterol (201 mg/dL), triglycerides (171 mg/dL), HbA</w:t>
            </w:r>
            <w:r w:rsidR="007975E8" w:rsidRPr="00D05108">
              <w:rPr>
                <w:sz w:val="22"/>
                <w:szCs w:val="22"/>
                <w:vertAlign w:val="subscript"/>
              </w:rPr>
              <w:t xml:space="preserve">1c </w:t>
            </w:r>
            <w:r w:rsidR="007975E8" w:rsidRPr="00D05108">
              <w:rPr>
                <w:sz w:val="22"/>
                <w:szCs w:val="22"/>
              </w:rPr>
              <w:t>(6.1%)</w:t>
            </w:r>
          </w:p>
          <w:p w14:paraId="265F1017" w14:textId="1709C663" w:rsidR="00E43D2F" w:rsidRPr="00D05108" w:rsidRDefault="00E43D2F" w:rsidP="0060272D">
            <w:pPr>
              <w:pStyle w:val="ListParagraph"/>
              <w:numPr>
                <w:ilvl w:val="0"/>
                <w:numId w:val="34"/>
              </w:numPr>
              <w:ind w:left="214" w:hanging="180"/>
              <w:rPr>
                <w:sz w:val="22"/>
                <w:szCs w:val="22"/>
              </w:rPr>
            </w:pPr>
            <w:r w:rsidRPr="00D05108">
              <w:rPr>
                <w:sz w:val="22"/>
                <w:szCs w:val="22"/>
              </w:rPr>
              <w:t>EER: ~2100 kcal/day EPR: ~69 g/day</w:t>
            </w:r>
          </w:p>
          <w:p w14:paraId="60DD9B8A" w14:textId="2318E29C" w:rsidR="00E43D2F" w:rsidRPr="00D05108" w:rsidRDefault="00E43D2F" w:rsidP="0060272D">
            <w:pPr>
              <w:pStyle w:val="ListParagraph"/>
              <w:numPr>
                <w:ilvl w:val="0"/>
                <w:numId w:val="34"/>
              </w:numPr>
              <w:ind w:left="214" w:hanging="180"/>
              <w:rPr>
                <w:sz w:val="22"/>
                <w:szCs w:val="22"/>
              </w:rPr>
            </w:pPr>
            <w:r w:rsidRPr="00D05108">
              <w:rPr>
                <w:sz w:val="22"/>
                <w:szCs w:val="22"/>
              </w:rPr>
              <w:t>Patient meets Rome III criteria for IBS-D.</w:t>
            </w:r>
            <w:r w:rsidR="007975E8" w:rsidRPr="00D05108">
              <w:rPr>
                <w:sz w:val="22"/>
                <w:szCs w:val="22"/>
              </w:rPr>
              <w:t xml:space="preserve"> </w:t>
            </w:r>
            <w:r w:rsidR="0060272D" w:rsidRPr="00D05108">
              <w:rPr>
                <w:sz w:val="22"/>
                <w:szCs w:val="22"/>
              </w:rPr>
              <w:t xml:space="preserve">Negative stool cultures, colonoscopy negative for active disease. </w:t>
            </w:r>
            <w:r w:rsidR="007975E8" w:rsidRPr="00D05108">
              <w:rPr>
                <w:sz w:val="22"/>
                <w:szCs w:val="22"/>
              </w:rPr>
              <w:t>Complaints of abdominal</w:t>
            </w:r>
            <w:r w:rsidR="0060272D" w:rsidRPr="00D05108">
              <w:rPr>
                <w:sz w:val="22"/>
                <w:szCs w:val="22"/>
              </w:rPr>
              <w:t xml:space="preserve"> discomfort</w:t>
            </w:r>
            <w:r w:rsidR="007975E8" w:rsidRPr="00D05108">
              <w:rPr>
                <w:sz w:val="22"/>
                <w:szCs w:val="22"/>
              </w:rPr>
              <w:t xml:space="preserve"> and </w:t>
            </w:r>
            <w:r w:rsidR="0060272D" w:rsidRPr="00D05108">
              <w:rPr>
                <w:sz w:val="22"/>
                <w:szCs w:val="22"/>
              </w:rPr>
              <w:t xml:space="preserve">consistent </w:t>
            </w:r>
            <w:r w:rsidR="007975E8" w:rsidRPr="00D05108">
              <w:rPr>
                <w:sz w:val="22"/>
                <w:szCs w:val="22"/>
              </w:rPr>
              <w:t>diarrhea</w:t>
            </w:r>
            <w:r w:rsidR="0060272D" w:rsidRPr="00D05108">
              <w:rPr>
                <w:sz w:val="22"/>
                <w:szCs w:val="22"/>
              </w:rPr>
              <w:t>/</w:t>
            </w:r>
            <w:r w:rsidR="007975E8" w:rsidRPr="00D05108">
              <w:rPr>
                <w:sz w:val="22"/>
                <w:szCs w:val="22"/>
              </w:rPr>
              <w:t>constipation episodes.</w:t>
            </w:r>
          </w:p>
        </w:tc>
      </w:tr>
      <w:tr w:rsidR="00E43D2F" w14:paraId="0DD7DF13" w14:textId="77777777" w:rsidTr="00F83D3B">
        <w:tc>
          <w:tcPr>
            <w:tcW w:w="2577" w:type="dxa"/>
          </w:tcPr>
          <w:p w14:paraId="43C0079D" w14:textId="27F9038B" w:rsidR="00E43D2F" w:rsidRPr="00E43D2F" w:rsidRDefault="00E43D2F" w:rsidP="00E2662E">
            <w:pPr>
              <w:spacing w:after="120"/>
              <w:rPr>
                <w:b/>
              </w:rPr>
            </w:pPr>
            <w:r w:rsidRPr="00E43D2F">
              <w:rPr>
                <w:b/>
              </w:rPr>
              <w:t>D</w:t>
            </w:r>
            <w:r>
              <w:rPr>
                <w:b/>
              </w:rPr>
              <w:t>iagnosis</w:t>
            </w:r>
          </w:p>
        </w:tc>
        <w:tc>
          <w:tcPr>
            <w:tcW w:w="7359" w:type="dxa"/>
          </w:tcPr>
          <w:p w14:paraId="5A9A2C17" w14:textId="68F4A434" w:rsidR="0060272D" w:rsidRPr="00D05108" w:rsidRDefault="0060272D" w:rsidP="0060272D">
            <w:pPr>
              <w:pStyle w:val="ListParagraph"/>
              <w:numPr>
                <w:ilvl w:val="0"/>
                <w:numId w:val="19"/>
              </w:numPr>
              <w:ind w:left="214" w:hanging="180"/>
              <w:rPr>
                <w:rFonts w:ascii="Times" w:hAnsi="Times"/>
                <w:sz w:val="22"/>
                <w:szCs w:val="22"/>
              </w:rPr>
            </w:pPr>
            <w:r w:rsidRPr="00D05108">
              <w:rPr>
                <w:rFonts w:ascii="Times" w:hAnsi="Times"/>
                <w:sz w:val="22"/>
                <w:szCs w:val="22"/>
              </w:rPr>
              <w:t>Altered GI function (NC-1.4) related to possible dietary carbohydrate intolerance as evidenced by long history of symptoms closely related to IBS.</w:t>
            </w:r>
          </w:p>
          <w:p w14:paraId="38F0ED99" w14:textId="0989AD67" w:rsidR="00E43D2F" w:rsidRPr="00D05108" w:rsidRDefault="0060272D" w:rsidP="0060272D">
            <w:pPr>
              <w:pStyle w:val="ListParagraph"/>
              <w:numPr>
                <w:ilvl w:val="0"/>
                <w:numId w:val="19"/>
              </w:numPr>
              <w:ind w:left="214" w:hanging="180"/>
              <w:rPr>
                <w:rFonts w:ascii="Times" w:hAnsi="Times"/>
                <w:sz w:val="22"/>
                <w:szCs w:val="22"/>
              </w:rPr>
            </w:pPr>
            <w:r w:rsidRPr="00D05108">
              <w:rPr>
                <w:rFonts w:ascii="Times" w:hAnsi="Times"/>
                <w:sz w:val="22"/>
                <w:szCs w:val="22"/>
              </w:rPr>
              <w:t xml:space="preserve">Unintended weight gain (NC-3.4) related to hypothyroidism as evidenced by obesity. </w:t>
            </w:r>
          </w:p>
        </w:tc>
      </w:tr>
      <w:tr w:rsidR="00E43D2F" w14:paraId="105F5A10" w14:textId="77777777" w:rsidTr="00F83D3B">
        <w:tc>
          <w:tcPr>
            <w:tcW w:w="2577" w:type="dxa"/>
          </w:tcPr>
          <w:p w14:paraId="2D95A33C" w14:textId="1AA5BBF9" w:rsidR="00E43D2F" w:rsidRPr="00E43D2F" w:rsidRDefault="00E43D2F" w:rsidP="00E2662E">
            <w:pPr>
              <w:spacing w:after="120"/>
              <w:rPr>
                <w:b/>
              </w:rPr>
            </w:pPr>
            <w:r w:rsidRPr="00E43D2F">
              <w:rPr>
                <w:b/>
              </w:rPr>
              <w:t>I</w:t>
            </w:r>
            <w:r>
              <w:rPr>
                <w:b/>
              </w:rPr>
              <w:t>ntervention</w:t>
            </w:r>
          </w:p>
        </w:tc>
        <w:tc>
          <w:tcPr>
            <w:tcW w:w="7359" w:type="dxa"/>
          </w:tcPr>
          <w:p w14:paraId="52A24C44" w14:textId="59FED722" w:rsidR="0003680B" w:rsidRPr="00D05108" w:rsidRDefault="0003680B" w:rsidP="00F83D3B">
            <w:pPr>
              <w:pStyle w:val="ListParagraph"/>
              <w:numPr>
                <w:ilvl w:val="0"/>
                <w:numId w:val="35"/>
              </w:numPr>
              <w:spacing w:after="120"/>
              <w:ind w:left="214" w:hanging="181"/>
              <w:rPr>
                <w:sz w:val="22"/>
                <w:szCs w:val="22"/>
              </w:rPr>
            </w:pPr>
            <w:r w:rsidRPr="00D05108">
              <w:rPr>
                <w:sz w:val="22"/>
                <w:szCs w:val="22"/>
              </w:rPr>
              <w:t xml:space="preserve"> Recommend m</w:t>
            </w:r>
            <w:r w:rsidR="0060272D" w:rsidRPr="00D05108">
              <w:rPr>
                <w:sz w:val="22"/>
                <w:szCs w:val="22"/>
              </w:rPr>
              <w:t>odif</w:t>
            </w:r>
            <w:r w:rsidRPr="00D05108">
              <w:rPr>
                <w:sz w:val="22"/>
                <w:szCs w:val="22"/>
              </w:rPr>
              <w:t>ication of</w:t>
            </w:r>
            <w:r w:rsidR="0060272D" w:rsidRPr="00D05108">
              <w:rPr>
                <w:sz w:val="22"/>
                <w:szCs w:val="22"/>
              </w:rPr>
              <w:t xml:space="preserve"> diet to incorporate increased consumption of low FODMAP foods</w:t>
            </w:r>
            <w:r w:rsidRPr="00D05108">
              <w:rPr>
                <w:sz w:val="22"/>
                <w:szCs w:val="22"/>
              </w:rPr>
              <w:t>, while reducing consumption of high FODMAP foods to decrease symptoms of IBS.</w:t>
            </w:r>
          </w:p>
          <w:p w14:paraId="60A40BA3" w14:textId="7C579B99" w:rsidR="0003680B" w:rsidRPr="00D05108" w:rsidRDefault="0003680B" w:rsidP="0003680B">
            <w:pPr>
              <w:pStyle w:val="ListParagraph"/>
              <w:numPr>
                <w:ilvl w:val="0"/>
                <w:numId w:val="35"/>
              </w:numPr>
              <w:spacing w:after="120"/>
              <w:ind w:left="214" w:hanging="180"/>
              <w:rPr>
                <w:sz w:val="22"/>
                <w:szCs w:val="22"/>
              </w:rPr>
            </w:pPr>
            <w:r w:rsidRPr="00D05108">
              <w:rPr>
                <w:sz w:val="22"/>
                <w:szCs w:val="22"/>
              </w:rPr>
              <w:t xml:space="preserve"> Suggest logging of dietary intake into a food diary.</w:t>
            </w:r>
          </w:p>
        </w:tc>
      </w:tr>
      <w:tr w:rsidR="00E43D2F" w14:paraId="6CE63003" w14:textId="77777777" w:rsidTr="00F83D3B">
        <w:tc>
          <w:tcPr>
            <w:tcW w:w="2577" w:type="dxa"/>
          </w:tcPr>
          <w:p w14:paraId="350ED63B" w14:textId="4F0FDABD" w:rsidR="00E43D2F" w:rsidRPr="00E43D2F" w:rsidRDefault="00E43D2F" w:rsidP="00E2662E">
            <w:pPr>
              <w:spacing w:after="120"/>
              <w:rPr>
                <w:b/>
              </w:rPr>
            </w:pPr>
            <w:r w:rsidRPr="00E43D2F">
              <w:rPr>
                <w:b/>
              </w:rPr>
              <w:t>M</w:t>
            </w:r>
            <w:r>
              <w:rPr>
                <w:b/>
              </w:rPr>
              <w:t>onitoring</w:t>
            </w:r>
            <w:r w:rsidR="00F83D3B">
              <w:rPr>
                <w:b/>
              </w:rPr>
              <w:t>/Evaluation</w:t>
            </w:r>
          </w:p>
        </w:tc>
        <w:tc>
          <w:tcPr>
            <w:tcW w:w="7359" w:type="dxa"/>
          </w:tcPr>
          <w:p w14:paraId="50316A09" w14:textId="3C96FBBB" w:rsidR="00E43D2F" w:rsidRPr="00D05108" w:rsidRDefault="00F83D3B" w:rsidP="00F83D3B">
            <w:pPr>
              <w:pStyle w:val="ListParagraph"/>
              <w:numPr>
                <w:ilvl w:val="0"/>
                <w:numId w:val="36"/>
              </w:numPr>
              <w:spacing w:after="120"/>
              <w:ind w:left="303" w:hanging="303"/>
              <w:rPr>
                <w:sz w:val="22"/>
                <w:szCs w:val="22"/>
              </w:rPr>
            </w:pPr>
            <w:r w:rsidRPr="00D05108">
              <w:rPr>
                <w:sz w:val="22"/>
                <w:szCs w:val="22"/>
              </w:rPr>
              <w:t>Monitor IBS symptoms, re-evaluate dietary recommendations if needed.</w:t>
            </w:r>
          </w:p>
          <w:p w14:paraId="0743F6E0" w14:textId="2B5DAB28" w:rsidR="00F83D3B" w:rsidRPr="00D05108" w:rsidRDefault="00F83D3B" w:rsidP="00F83D3B">
            <w:pPr>
              <w:pStyle w:val="ListParagraph"/>
              <w:numPr>
                <w:ilvl w:val="0"/>
                <w:numId w:val="36"/>
              </w:numPr>
              <w:spacing w:after="120"/>
              <w:ind w:left="303" w:hanging="303"/>
              <w:rPr>
                <w:sz w:val="22"/>
                <w:szCs w:val="22"/>
              </w:rPr>
            </w:pPr>
            <w:r w:rsidRPr="00D05108">
              <w:rPr>
                <w:sz w:val="22"/>
                <w:szCs w:val="22"/>
              </w:rPr>
              <w:t>Monitor patient’s weight and BMI, re-evaluate dietary recommendations if needed.</w:t>
            </w:r>
          </w:p>
          <w:p w14:paraId="153D54AD" w14:textId="4CB9CB63" w:rsidR="00F83D3B" w:rsidRPr="00D05108" w:rsidRDefault="00F83D3B" w:rsidP="00F83D3B">
            <w:pPr>
              <w:pStyle w:val="ListParagraph"/>
              <w:numPr>
                <w:ilvl w:val="0"/>
                <w:numId w:val="36"/>
              </w:numPr>
              <w:spacing w:after="120"/>
              <w:ind w:left="303" w:hanging="303"/>
              <w:rPr>
                <w:sz w:val="22"/>
                <w:szCs w:val="22"/>
              </w:rPr>
            </w:pPr>
            <w:r w:rsidRPr="00D05108">
              <w:rPr>
                <w:sz w:val="22"/>
                <w:szCs w:val="22"/>
              </w:rPr>
              <w:t>Monitor patient’s original abnormal laboratory values.</w:t>
            </w:r>
          </w:p>
        </w:tc>
      </w:tr>
    </w:tbl>
    <w:p w14:paraId="1C140849" w14:textId="77777777" w:rsidR="00E2662E" w:rsidRDefault="00E2662E" w:rsidP="00E2662E">
      <w:pPr>
        <w:spacing w:after="120"/>
        <w:ind w:left="360" w:hanging="360"/>
        <w:rPr>
          <w:sz w:val="20"/>
        </w:rPr>
      </w:pPr>
    </w:p>
    <w:p w14:paraId="478E9F7A" w14:textId="77777777" w:rsidR="00E2662E" w:rsidRDefault="00E2662E" w:rsidP="00E2662E">
      <w:pPr>
        <w:spacing w:after="120"/>
        <w:ind w:left="360" w:hanging="360"/>
        <w:rPr>
          <w:sz w:val="20"/>
        </w:rPr>
      </w:pPr>
    </w:p>
    <w:p w14:paraId="3D00B910" w14:textId="77777777" w:rsidR="00F740DC" w:rsidRDefault="00F740DC"/>
    <w:p w14:paraId="5FC864EA" w14:textId="77777777" w:rsidR="00F740DC" w:rsidRDefault="00F740DC"/>
    <w:p w14:paraId="25D45780" w14:textId="77777777" w:rsidR="00F740DC" w:rsidRDefault="00F740DC"/>
    <w:p w14:paraId="5E2D91F4" w14:textId="77777777" w:rsidR="00F740DC" w:rsidRDefault="00F740DC"/>
    <w:p w14:paraId="170BBAE0" w14:textId="77777777" w:rsidR="00AE27F1" w:rsidRDefault="00AE27F1"/>
    <w:p w14:paraId="380CE829" w14:textId="77777777" w:rsidR="00AE27F1" w:rsidRDefault="00AE27F1"/>
    <w:p w14:paraId="62333CFE" w14:textId="77777777" w:rsidR="00AE27F1" w:rsidRDefault="00AE27F1"/>
    <w:p w14:paraId="0EBC6764" w14:textId="77777777" w:rsidR="00F83D3B" w:rsidRDefault="00F83D3B"/>
    <w:p w14:paraId="6CD7134F" w14:textId="77777777" w:rsidR="00F83D3B" w:rsidRDefault="00F83D3B"/>
    <w:p w14:paraId="120CAF72" w14:textId="77777777" w:rsidR="00F83D3B" w:rsidRDefault="00F83D3B"/>
    <w:p w14:paraId="0BB351B4" w14:textId="77777777" w:rsidR="00F83D3B" w:rsidRDefault="00F83D3B"/>
    <w:p w14:paraId="79521D16" w14:textId="77777777" w:rsidR="00F83D3B" w:rsidRDefault="00F83D3B"/>
    <w:p w14:paraId="5E32C5C2" w14:textId="77777777" w:rsidR="00F83D3B" w:rsidRDefault="00F83D3B"/>
    <w:p w14:paraId="5CD98B8D" w14:textId="77777777" w:rsidR="00F83D3B" w:rsidRDefault="00F83D3B"/>
    <w:p w14:paraId="20CB8587" w14:textId="77777777" w:rsidR="00F83D3B" w:rsidRDefault="00F83D3B"/>
    <w:p w14:paraId="3ACE55B3" w14:textId="77777777" w:rsidR="00F83D3B" w:rsidRDefault="00F83D3B"/>
    <w:p w14:paraId="18BA7CB6" w14:textId="77777777" w:rsidR="00F83D3B" w:rsidRDefault="00F83D3B"/>
    <w:p w14:paraId="454F0CF0" w14:textId="77777777" w:rsidR="00F83D3B" w:rsidRDefault="00F83D3B"/>
    <w:p w14:paraId="04B01D38" w14:textId="77777777" w:rsidR="00F83D3B" w:rsidRDefault="00F83D3B"/>
    <w:p w14:paraId="735DB280" w14:textId="77777777" w:rsidR="00F83D3B" w:rsidRDefault="00F83D3B"/>
    <w:p w14:paraId="6C95CB70" w14:textId="77777777" w:rsidR="00F83D3B" w:rsidRDefault="00F83D3B"/>
    <w:p w14:paraId="49AA7A1A" w14:textId="77777777" w:rsidR="00F83D3B" w:rsidRDefault="00F83D3B"/>
    <w:p w14:paraId="2C1B1F5F" w14:textId="77777777" w:rsidR="00F83D3B" w:rsidRDefault="00F83D3B"/>
    <w:p w14:paraId="278F56E1" w14:textId="77777777" w:rsidR="00F83D3B" w:rsidRDefault="00F83D3B"/>
    <w:p w14:paraId="4104C7A3" w14:textId="77777777" w:rsidR="00F83D3B" w:rsidRDefault="00F83D3B"/>
    <w:p w14:paraId="1A6E5A24" w14:textId="77777777" w:rsidR="00D05108" w:rsidRDefault="00D05108"/>
    <w:p w14:paraId="6790D26D" w14:textId="77777777" w:rsidR="00D05108" w:rsidRDefault="00D05108">
      <w:pPr>
        <w:rPr>
          <w:b/>
        </w:rPr>
      </w:pPr>
    </w:p>
    <w:p w14:paraId="39E58F51" w14:textId="77777777" w:rsidR="00D05108" w:rsidRDefault="00D05108">
      <w:pPr>
        <w:rPr>
          <w:b/>
        </w:rPr>
      </w:pPr>
    </w:p>
    <w:p w14:paraId="36B7E999" w14:textId="77777777" w:rsidR="00D05108" w:rsidRDefault="00D05108">
      <w:pPr>
        <w:rPr>
          <w:b/>
        </w:rPr>
      </w:pPr>
    </w:p>
    <w:p w14:paraId="48895DE3" w14:textId="77777777" w:rsidR="00D05108" w:rsidRDefault="00D05108">
      <w:pPr>
        <w:rPr>
          <w:b/>
        </w:rPr>
      </w:pPr>
    </w:p>
    <w:p w14:paraId="58E395FF" w14:textId="77777777" w:rsidR="00D05108" w:rsidRDefault="00D05108">
      <w:pPr>
        <w:rPr>
          <w:b/>
        </w:rPr>
      </w:pPr>
    </w:p>
    <w:p w14:paraId="2DFE2AE2" w14:textId="77777777" w:rsidR="00D05108" w:rsidRDefault="00D05108">
      <w:pPr>
        <w:rPr>
          <w:b/>
        </w:rPr>
      </w:pPr>
    </w:p>
    <w:p w14:paraId="0ABFF260" w14:textId="77777777" w:rsidR="00D05108" w:rsidRDefault="00D05108">
      <w:pPr>
        <w:rPr>
          <w:b/>
        </w:rPr>
      </w:pPr>
    </w:p>
    <w:p w14:paraId="00C2114A" w14:textId="77777777" w:rsidR="00D05108" w:rsidRDefault="00D05108">
      <w:pPr>
        <w:rPr>
          <w:b/>
        </w:rPr>
      </w:pPr>
    </w:p>
    <w:p w14:paraId="301DF124" w14:textId="77777777" w:rsidR="00D05108" w:rsidRDefault="00D05108">
      <w:pPr>
        <w:rPr>
          <w:b/>
        </w:rPr>
      </w:pPr>
    </w:p>
    <w:p w14:paraId="07B8C0D5" w14:textId="77777777" w:rsidR="00D05108" w:rsidRDefault="00D05108">
      <w:pPr>
        <w:rPr>
          <w:b/>
        </w:rPr>
      </w:pPr>
    </w:p>
    <w:p w14:paraId="55CA66AF" w14:textId="77777777" w:rsidR="00D05108" w:rsidRDefault="00D05108">
      <w:pPr>
        <w:rPr>
          <w:b/>
        </w:rPr>
      </w:pPr>
      <w:bookmarkStart w:id="0" w:name="_GoBack"/>
      <w:bookmarkEnd w:id="0"/>
    </w:p>
    <w:p w14:paraId="72381BC1" w14:textId="7C05D9F1" w:rsidR="00BB36E5" w:rsidRPr="00D05108" w:rsidRDefault="00BB36E5">
      <w:pPr>
        <w:rPr>
          <w:b/>
        </w:rPr>
      </w:pPr>
      <w:r w:rsidRPr="00D05108">
        <w:rPr>
          <w:b/>
        </w:rPr>
        <w:t>References</w:t>
      </w:r>
    </w:p>
    <w:p w14:paraId="0DFD2FC8" w14:textId="77777777" w:rsidR="00627ED3" w:rsidRPr="00D05108" w:rsidRDefault="00BB36E5" w:rsidP="00627ED3">
      <w:pPr>
        <w:pStyle w:val="ListParagraph"/>
        <w:numPr>
          <w:ilvl w:val="0"/>
          <w:numId w:val="33"/>
        </w:numPr>
        <w:spacing w:after="120"/>
        <w:rPr>
          <w:rFonts w:ascii="Times" w:hAnsi="Times"/>
          <w:sz w:val="22"/>
          <w:szCs w:val="22"/>
        </w:rPr>
      </w:pPr>
      <w:r w:rsidRPr="00D05108">
        <w:rPr>
          <w:rFonts w:ascii="Times" w:eastAsiaTheme="minorEastAsia" w:hAnsi="Times" w:cs="Helvetica"/>
          <w:color w:val="10131A"/>
          <w:sz w:val="22"/>
          <w:szCs w:val="22"/>
        </w:rPr>
        <w:t>IFFGD. IBS and Non-GI Functional Disorders. International Foundation for Functional Gastrointestinal Disorders. Available at: www.aboutibs.org/site/what-is-ibs/other-disorders/non-gi-functional-disorders. Accessed on November 9, 2014.</w:t>
      </w:r>
      <w:r w:rsidRPr="00D05108">
        <w:rPr>
          <w:rFonts w:ascii="Times" w:hAnsi="Times"/>
          <w:sz w:val="22"/>
          <w:szCs w:val="22"/>
        </w:rPr>
        <w:t xml:space="preserve"> </w:t>
      </w:r>
    </w:p>
    <w:p w14:paraId="05715946" w14:textId="77777777" w:rsidR="00627ED3" w:rsidRPr="00D05108" w:rsidRDefault="00627ED3" w:rsidP="00627ED3">
      <w:pPr>
        <w:pStyle w:val="ListParagraph"/>
        <w:numPr>
          <w:ilvl w:val="0"/>
          <w:numId w:val="33"/>
        </w:numPr>
        <w:spacing w:after="120"/>
        <w:rPr>
          <w:rFonts w:ascii="Times" w:hAnsi="Times"/>
          <w:sz w:val="22"/>
          <w:szCs w:val="22"/>
        </w:rPr>
      </w:pPr>
      <w:r w:rsidRPr="00D05108">
        <w:rPr>
          <w:rFonts w:ascii="Times" w:eastAsiaTheme="minorEastAsia" w:hAnsi="Times" w:cs="Helvetica"/>
          <w:color w:val="10131A"/>
          <w:sz w:val="22"/>
          <w:szCs w:val="22"/>
        </w:rPr>
        <w:t>Rome Foundation. Rome III Disorders and Criteria. Rome Foundation. Available at: http://www.romecriteria.org/criteria/. Accessed on November 9, 2014.</w:t>
      </w:r>
    </w:p>
    <w:p w14:paraId="3B719206" w14:textId="77777777" w:rsidR="00627ED3" w:rsidRPr="00D05108" w:rsidRDefault="00627ED3" w:rsidP="00627ED3">
      <w:pPr>
        <w:pStyle w:val="ListParagraph"/>
        <w:numPr>
          <w:ilvl w:val="0"/>
          <w:numId w:val="33"/>
        </w:numPr>
        <w:spacing w:after="120"/>
        <w:rPr>
          <w:rFonts w:ascii="Times" w:hAnsi="Times"/>
          <w:sz w:val="22"/>
          <w:szCs w:val="22"/>
        </w:rPr>
      </w:pPr>
      <w:r w:rsidRPr="00D05108">
        <w:rPr>
          <w:rFonts w:ascii="Times" w:hAnsi="Times"/>
          <w:sz w:val="22"/>
          <w:szCs w:val="22"/>
        </w:rPr>
        <w:t>Drugs and Medications: Lomotil. WedMD. Available at: http://www.webmd.com/drugs/2/drug-6876/lomotil/details/. Accessed on November 9, 2014.</w:t>
      </w:r>
    </w:p>
    <w:p w14:paraId="4211B8B5" w14:textId="77777777" w:rsidR="00E57A9D" w:rsidRPr="00D05108" w:rsidRDefault="00627ED3" w:rsidP="00E57A9D">
      <w:pPr>
        <w:pStyle w:val="ListParagraph"/>
        <w:numPr>
          <w:ilvl w:val="0"/>
          <w:numId w:val="33"/>
        </w:numPr>
        <w:spacing w:after="120"/>
        <w:rPr>
          <w:rFonts w:ascii="Times" w:hAnsi="Times"/>
          <w:sz w:val="22"/>
          <w:szCs w:val="22"/>
        </w:rPr>
      </w:pPr>
      <w:r w:rsidRPr="00D05108">
        <w:rPr>
          <w:rFonts w:ascii="Times" w:hAnsi="Times"/>
          <w:sz w:val="22"/>
          <w:szCs w:val="22"/>
        </w:rPr>
        <w:t>Nelms M, Sucher K, Lacey K et al. Nutrition Therapy and Pathophysiology. Cengage Learning; 2010.</w:t>
      </w:r>
    </w:p>
    <w:p w14:paraId="0800B662" w14:textId="77777777" w:rsidR="00E57A9D" w:rsidRPr="00D05108" w:rsidRDefault="00E57A9D" w:rsidP="00E57A9D">
      <w:pPr>
        <w:pStyle w:val="ListParagraph"/>
        <w:numPr>
          <w:ilvl w:val="0"/>
          <w:numId w:val="33"/>
        </w:numPr>
        <w:spacing w:after="120"/>
        <w:rPr>
          <w:rFonts w:ascii="Times" w:hAnsi="Times"/>
          <w:sz w:val="22"/>
          <w:szCs w:val="22"/>
        </w:rPr>
      </w:pPr>
      <w:r w:rsidRPr="00D05108">
        <w:rPr>
          <w:rFonts w:ascii="Times" w:hAnsi="Times"/>
          <w:sz w:val="22"/>
          <w:szCs w:val="22"/>
        </w:rPr>
        <w:t>DailyMed. Lotronex (alosetron hydrochloride) Tablet. U.S. National Library of Medicine. Available at: http://dailymed.nlm.nih.gov/dailymed/archives/fdaDrugInfo.cfm?archiveid=4160. Accessed on November 12, 2014.</w:t>
      </w:r>
    </w:p>
    <w:p w14:paraId="2D838B70" w14:textId="77777777" w:rsidR="00E57A9D" w:rsidRPr="00D05108" w:rsidRDefault="00E57A9D" w:rsidP="00E57A9D">
      <w:pPr>
        <w:pStyle w:val="ListParagraph"/>
        <w:numPr>
          <w:ilvl w:val="0"/>
          <w:numId w:val="33"/>
        </w:numPr>
        <w:spacing w:after="120"/>
        <w:rPr>
          <w:rFonts w:ascii="Times" w:hAnsi="Times"/>
          <w:sz w:val="22"/>
          <w:szCs w:val="22"/>
        </w:rPr>
      </w:pPr>
      <w:r w:rsidRPr="00D05108">
        <w:rPr>
          <w:rFonts w:ascii="Times" w:eastAsiaTheme="minorEastAsia" w:hAnsi="Times" w:cs="Helvetica"/>
          <w:color w:val="10131A"/>
          <w:sz w:val="22"/>
          <w:szCs w:val="22"/>
        </w:rPr>
        <w:t>IFFGD. What is the Effect of Diet on IBS? International Foundation for Functional Gastrointestinal Disorders. Available at: http://www.aboutibs.org/site/what-is-ibs/intro-to-ibs/diet. Accessed on November 11, 2014.</w:t>
      </w:r>
      <w:r w:rsidRPr="00D05108">
        <w:rPr>
          <w:rFonts w:ascii="Times" w:hAnsi="Times"/>
          <w:sz w:val="22"/>
          <w:szCs w:val="22"/>
        </w:rPr>
        <w:t xml:space="preserve"> </w:t>
      </w:r>
    </w:p>
    <w:p w14:paraId="6A5C8106" w14:textId="77777777" w:rsidR="000E7CB5" w:rsidRPr="00D05108" w:rsidRDefault="00E57A9D" w:rsidP="000E7CB5">
      <w:pPr>
        <w:pStyle w:val="ListParagraph"/>
        <w:numPr>
          <w:ilvl w:val="0"/>
          <w:numId w:val="33"/>
        </w:numPr>
        <w:spacing w:after="120"/>
        <w:rPr>
          <w:rFonts w:ascii="Times" w:hAnsi="Times"/>
          <w:sz w:val="22"/>
          <w:szCs w:val="22"/>
        </w:rPr>
      </w:pPr>
      <w:r w:rsidRPr="00D05108">
        <w:rPr>
          <w:rFonts w:ascii="Times" w:hAnsi="Times"/>
          <w:sz w:val="22"/>
          <w:szCs w:val="22"/>
        </w:rPr>
        <w:t xml:space="preserve">IBS Diets FODMAP Dieting Guide. FODMAP Food List. IBS Organization. Available at: http://www.ibsdiets.org/fodmap-diet/fodmap-food-list/. Accessed on November 13, 2014. </w:t>
      </w:r>
    </w:p>
    <w:p w14:paraId="05650D5A" w14:textId="77777777" w:rsidR="000E7CB5" w:rsidRPr="00D05108" w:rsidRDefault="000E7CB5" w:rsidP="000E7CB5">
      <w:pPr>
        <w:pStyle w:val="ListParagraph"/>
        <w:numPr>
          <w:ilvl w:val="0"/>
          <w:numId w:val="33"/>
        </w:numPr>
        <w:spacing w:after="120"/>
        <w:rPr>
          <w:rFonts w:ascii="Times" w:hAnsi="Times"/>
          <w:sz w:val="22"/>
          <w:szCs w:val="22"/>
        </w:rPr>
      </w:pPr>
      <w:r w:rsidRPr="00D05108">
        <w:rPr>
          <w:rFonts w:ascii="Times" w:hAnsi="Times"/>
          <w:sz w:val="22"/>
          <w:szCs w:val="22"/>
        </w:rPr>
        <w:t>Mahan LK, Escott-Stump S, Raymond JL et al. Krause's Food &amp; the Nutrition Care Process. Elsevier Health Sciences; 2012.</w:t>
      </w:r>
    </w:p>
    <w:p w14:paraId="4028AB57" w14:textId="77777777" w:rsidR="000E7CB5" w:rsidRPr="00D05108" w:rsidRDefault="000E7CB5" w:rsidP="000E7CB5">
      <w:pPr>
        <w:pStyle w:val="ListParagraph"/>
        <w:numPr>
          <w:ilvl w:val="0"/>
          <w:numId w:val="33"/>
        </w:numPr>
        <w:spacing w:after="120"/>
        <w:rPr>
          <w:rStyle w:val="Hyperlink"/>
          <w:rFonts w:ascii="Times" w:hAnsi="Times"/>
          <w:color w:val="auto"/>
          <w:sz w:val="22"/>
          <w:szCs w:val="22"/>
          <w:u w:val="none"/>
        </w:rPr>
      </w:pPr>
      <w:r w:rsidRPr="00D05108">
        <w:rPr>
          <w:rFonts w:ascii="Times" w:hAnsi="Times"/>
          <w:sz w:val="22"/>
          <w:szCs w:val="22"/>
        </w:rPr>
        <w:t xml:space="preserve">Eat Right. Prebiotics and Probiotic: The Dynamic Duo. Academy of </w:t>
      </w:r>
      <w:r w:rsidRPr="00D05108">
        <w:rPr>
          <w:rFonts w:ascii="Times" w:hAnsi="Times"/>
          <w:color w:val="000000" w:themeColor="text1"/>
          <w:sz w:val="22"/>
          <w:szCs w:val="22"/>
        </w:rPr>
        <w:t>Nutrition and Dietetics. Available at: http://www.eatright.org/Public/content.aspx?id=6442477443</w:t>
      </w:r>
      <w:r w:rsidRPr="00D05108">
        <w:rPr>
          <w:rStyle w:val="Hyperlink"/>
          <w:rFonts w:ascii="Times" w:hAnsi="Times"/>
          <w:color w:val="000000" w:themeColor="text1"/>
          <w:sz w:val="22"/>
          <w:szCs w:val="22"/>
          <w:u w:val="none"/>
        </w:rPr>
        <w:t>. Accessed on: November 11, 2014.</w:t>
      </w:r>
      <w:r w:rsidRPr="00D05108">
        <w:rPr>
          <w:rStyle w:val="Hyperlink"/>
          <w:rFonts w:ascii="Times" w:hAnsi="Times"/>
          <w:sz w:val="22"/>
          <w:szCs w:val="22"/>
        </w:rPr>
        <w:t xml:space="preserve"> </w:t>
      </w:r>
    </w:p>
    <w:p w14:paraId="3D140C90" w14:textId="77777777" w:rsidR="000E7CB5" w:rsidRPr="00D05108" w:rsidRDefault="000E7CB5" w:rsidP="000E7CB5">
      <w:pPr>
        <w:pStyle w:val="ListParagraph"/>
        <w:numPr>
          <w:ilvl w:val="0"/>
          <w:numId w:val="33"/>
        </w:numPr>
        <w:spacing w:after="120"/>
        <w:rPr>
          <w:rFonts w:ascii="Times" w:hAnsi="Times"/>
          <w:sz w:val="22"/>
          <w:szCs w:val="22"/>
        </w:rPr>
      </w:pPr>
      <w:r w:rsidRPr="00D05108">
        <w:rPr>
          <w:rFonts w:ascii="Times" w:hAnsi="Times"/>
          <w:sz w:val="22"/>
          <w:szCs w:val="22"/>
        </w:rPr>
        <w:t>CDC. Adult BMI Calculator. Centers for Disease Control and Prevention. Available at: http://www.cdc.gov/healthyweight/assessing/bmi/adult_bmi/english_bmi_calculator/bmi_calculator.html. Accessed on November 12, 2014.</w:t>
      </w:r>
    </w:p>
    <w:p w14:paraId="7506BB7B" w14:textId="77777777" w:rsidR="000E7CB5" w:rsidRPr="00D05108" w:rsidRDefault="000E7CB5" w:rsidP="000E7CB5">
      <w:pPr>
        <w:pStyle w:val="ListParagraph"/>
        <w:numPr>
          <w:ilvl w:val="0"/>
          <w:numId w:val="33"/>
        </w:numPr>
        <w:spacing w:after="120"/>
        <w:rPr>
          <w:rFonts w:ascii="Times" w:hAnsi="Times"/>
          <w:sz w:val="22"/>
          <w:szCs w:val="22"/>
        </w:rPr>
      </w:pPr>
      <w:r w:rsidRPr="00D05108">
        <w:rPr>
          <w:rFonts w:ascii="Times" w:hAnsi="Times"/>
          <w:sz w:val="22"/>
          <w:szCs w:val="22"/>
        </w:rPr>
        <w:t xml:space="preserve">Hamwi Method. Ideal Body Weight Calculator. Available at: http://www.nafwa.org/hamwi.php. Accessed on November 12, 2014. </w:t>
      </w:r>
    </w:p>
    <w:p w14:paraId="6D12B136" w14:textId="77777777" w:rsidR="00CC6875" w:rsidRPr="00D05108" w:rsidRDefault="000E7CB5" w:rsidP="00CC6875">
      <w:pPr>
        <w:pStyle w:val="ListParagraph"/>
        <w:numPr>
          <w:ilvl w:val="0"/>
          <w:numId w:val="33"/>
        </w:numPr>
        <w:spacing w:after="120"/>
        <w:rPr>
          <w:rFonts w:ascii="Times" w:hAnsi="Times"/>
          <w:sz w:val="22"/>
          <w:szCs w:val="22"/>
        </w:rPr>
      </w:pPr>
      <w:r w:rsidRPr="00D05108">
        <w:rPr>
          <w:rFonts w:ascii="Times" w:hAnsi="Times"/>
          <w:sz w:val="22"/>
          <w:szCs w:val="22"/>
        </w:rPr>
        <w:t xml:space="preserve">ADA. How to Treat Diabetic Diarrhea? American Diabetes Association. Available at: http://www.diabetes.org. Accessed on November 13, 2014. </w:t>
      </w:r>
    </w:p>
    <w:p w14:paraId="5D6B551B" w14:textId="77777777" w:rsidR="00CC6875" w:rsidRPr="00D05108" w:rsidRDefault="00CC6875" w:rsidP="00CC6875">
      <w:pPr>
        <w:pStyle w:val="ListParagraph"/>
        <w:numPr>
          <w:ilvl w:val="0"/>
          <w:numId w:val="33"/>
        </w:numPr>
        <w:spacing w:after="120"/>
        <w:rPr>
          <w:rFonts w:ascii="Times" w:hAnsi="Times"/>
          <w:sz w:val="22"/>
          <w:szCs w:val="22"/>
        </w:rPr>
      </w:pPr>
      <w:r w:rsidRPr="00D05108">
        <w:rPr>
          <w:rFonts w:ascii="Times" w:hAnsi="Times"/>
          <w:sz w:val="22"/>
          <w:szCs w:val="22"/>
        </w:rPr>
        <w:t>Pronsky ZM, Sr. JP. Food Medication Interactions. Food Medication Interactions; 2012.</w:t>
      </w:r>
    </w:p>
    <w:p w14:paraId="6B29D0C0" w14:textId="79ACC974" w:rsidR="00CC6875" w:rsidRPr="00D05108" w:rsidRDefault="00CC6875" w:rsidP="00CC6875">
      <w:pPr>
        <w:pStyle w:val="ListParagraph"/>
        <w:numPr>
          <w:ilvl w:val="0"/>
          <w:numId w:val="33"/>
        </w:numPr>
        <w:spacing w:after="120"/>
        <w:rPr>
          <w:rFonts w:ascii="Times" w:hAnsi="Times"/>
          <w:sz w:val="22"/>
          <w:szCs w:val="22"/>
        </w:rPr>
      </w:pPr>
      <w:r w:rsidRPr="00D05108">
        <w:rPr>
          <w:sz w:val="22"/>
          <w:szCs w:val="22"/>
        </w:rPr>
        <w:t xml:space="preserve">SuperTracker. United States Department of Agriculture. Available at: https://www.supertracker.usda.gov. Accessed November 10, 2014. </w:t>
      </w:r>
    </w:p>
    <w:p w14:paraId="2A06FBA5" w14:textId="77777777" w:rsidR="00CC6875" w:rsidRPr="00D05108" w:rsidRDefault="00CC6875" w:rsidP="00CC6875">
      <w:pPr>
        <w:pStyle w:val="ListParagraph"/>
        <w:numPr>
          <w:ilvl w:val="0"/>
          <w:numId w:val="33"/>
        </w:numPr>
        <w:spacing w:after="120"/>
        <w:rPr>
          <w:rFonts w:ascii="Times" w:hAnsi="Times"/>
          <w:color w:val="000000" w:themeColor="text1"/>
          <w:sz w:val="22"/>
          <w:szCs w:val="22"/>
        </w:rPr>
      </w:pPr>
      <w:r w:rsidRPr="00D05108">
        <w:rPr>
          <w:rFonts w:ascii="Times" w:eastAsiaTheme="minorEastAsia" w:hAnsi="Times" w:cs="Helvetica"/>
          <w:color w:val="000000" w:themeColor="text1"/>
          <w:sz w:val="22"/>
          <w:szCs w:val="22"/>
        </w:rPr>
        <w:t>IFFGD. Symptom Diary. International Foundation for Functional Gastrointestinal Disorders. Available at: http://www.aboutibs.org/site/signs-symtpoms/symtpom-diary. Accessed on November 13, 2014.</w:t>
      </w:r>
      <w:r w:rsidRPr="00D05108">
        <w:rPr>
          <w:rFonts w:ascii="Times" w:hAnsi="Times"/>
          <w:color w:val="000000" w:themeColor="text1"/>
          <w:sz w:val="22"/>
          <w:szCs w:val="22"/>
        </w:rPr>
        <w:t xml:space="preserve"> </w:t>
      </w:r>
    </w:p>
    <w:p w14:paraId="4DB064D4" w14:textId="77777777" w:rsidR="00CC6875" w:rsidRPr="00D05108" w:rsidRDefault="00CC6875" w:rsidP="00CC6875">
      <w:pPr>
        <w:pStyle w:val="ListParagraph"/>
        <w:numPr>
          <w:ilvl w:val="0"/>
          <w:numId w:val="33"/>
        </w:numPr>
        <w:spacing w:after="120"/>
        <w:rPr>
          <w:rFonts w:ascii="Times" w:hAnsi="Times"/>
          <w:color w:val="000000" w:themeColor="text1"/>
          <w:sz w:val="22"/>
          <w:szCs w:val="22"/>
        </w:rPr>
      </w:pPr>
      <w:r w:rsidRPr="00D05108">
        <w:rPr>
          <w:rFonts w:ascii="Times" w:eastAsiaTheme="minorEastAsia" w:hAnsi="Times" w:cs="Helvetica"/>
          <w:color w:val="000000" w:themeColor="text1"/>
          <w:sz w:val="22"/>
          <w:szCs w:val="22"/>
        </w:rPr>
        <w:t>IFFGD. Symptom Diary. International Foundation for Functional Gastrointestinal Disorders. Available at: http://www.aboutibs.org/site/signs-symtpoms/symtpom-diary. Accessed on November 13, 2014.</w:t>
      </w:r>
      <w:r w:rsidRPr="00D05108">
        <w:rPr>
          <w:rFonts w:ascii="Times" w:hAnsi="Times"/>
          <w:color w:val="000000" w:themeColor="text1"/>
          <w:sz w:val="22"/>
          <w:szCs w:val="22"/>
        </w:rPr>
        <w:t xml:space="preserve"> </w:t>
      </w:r>
    </w:p>
    <w:p w14:paraId="0C19BE4A" w14:textId="77777777" w:rsidR="00F740DC" w:rsidRPr="00D05108" w:rsidRDefault="00CC6875" w:rsidP="00F740DC">
      <w:pPr>
        <w:pStyle w:val="ListParagraph"/>
        <w:numPr>
          <w:ilvl w:val="0"/>
          <w:numId w:val="33"/>
        </w:numPr>
        <w:spacing w:after="120"/>
        <w:rPr>
          <w:rFonts w:ascii="Times" w:hAnsi="Times"/>
          <w:color w:val="000000" w:themeColor="text1"/>
          <w:sz w:val="22"/>
          <w:szCs w:val="22"/>
        </w:rPr>
      </w:pPr>
      <w:r w:rsidRPr="00D05108">
        <w:rPr>
          <w:rFonts w:ascii="Times" w:hAnsi="Times"/>
          <w:sz w:val="22"/>
          <w:szCs w:val="22"/>
        </w:rPr>
        <w:t xml:space="preserve">UMM. Irritable Bowel Syndrome. University of Maryland Medical Center. Available at: </w:t>
      </w:r>
      <w:hyperlink r:id="rId7" w:history="1">
        <w:r w:rsidRPr="00D05108">
          <w:rPr>
            <w:rFonts w:ascii="Times" w:eastAsiaTheme="minorEastAsia" w:hAnsi="Times"/>
            <w:sz w:val="22"/>
            <w:szCs w:val="22"/>
          </w:rPr>
          <w:t>http://umm.edu/health/medical/altmed/condition/irritable-bowel-syndrome</w:t>
        </w:r>
      </w:hyperlink>
      <w:r w:rsidRPr="00D05108">
        <w:rPr>
          <w:rFonts w:ascii="Times" w:eastAsiaTheme="minorEastAsia" w:hAnsi="Times"/>
          <w:sz w:val="22"/>
          <w:szCs w:val="22"/>
        </w:rPr>
        <w:t>. Accessed on November 13, 2014.</w:t>
      </w:r>
    </w:p>
    <w:p w14:paraId="6DEE0B7C" w14:textId="249ED2B3" w:rsidR="00BB36E5" w:rsidRPr="00D05108" w:rsidRDefault="00F740DC" w:rsidP="00F83D3B">
      <w:pPr>
        <w:pStyle w:val="ListParagraph"/>
        <w:numPr>
          <w:ilvl w:val="0"/>
          <w:numId w:val="33"/>
        </w:numPr>
        <w:spacing w:after="120"/>
        <w:rPr>
          <w:rFonts w:ascii="Times" w:hAnsi="Times"/>
          <w:color w:val="000000" w:themeColor="text1"/>
          <w:sz w:val="22"/>
          <w:szCs w:val="22"/>
        </w:rPr>
      </w:pPr>
      <w:r w:rsidRPr="00D05108">
        <w:rPr>
          <w:rFonts w:ascii="Times" w:hAnsi="Times"/>
          <w:sz w:val="22"/>
          <w:szCs w:val="22"/>
        </w:rPr>
        <w:t xml:space="preserve">IFFGD. Complementary and Alternative Treatments. International Foundation for Functional </w:t>
      </w:r>
      <w:r w:rsidR="00D05108" w:rsidRPr="00D05108">
        <w:rPr>
          <w:rFonts w:ascii="Times" w:hAnsi="Times"/>
          <w:sz w:val="22"/>
          <w:szCs w:val="22"/>
        </w:rPr>
        <w:t>Gastrointestinal</w:t>
      </w:r>
      <w:r w:rsidRPr="00D05108">
        <w:rPr>
          <w:rFonts w:ascii="Times" w:hAnsi="Times"/>
          <w:sz w:val="22"/>
          <w:szCs w:val="22"/>
        </w:rPr>
        <w:t xml:space="preserve"> Disorders. Available at: http://www.aboutibs.org/site/treatment/complementary-or-alternative-treatments/. Accessed on November 13, 2014. </w:t>
      </w:r>
    </w:p>
    <w:sectPr w:rsidR="00BB36E5" w:rsidRPr="00D05108" w:rsidSect="00D05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03000"/>
    <w:multiLevelType w:val="hybridMultilevel"/>
    <w:tmpl w:val="B6243C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41B062F"/>
    <w:multiLevelType w:val="hybridMultilevel"/>
    <w:tmpl w:val="D382C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D4559"/>
    <w:multiLevelType w:val="hybridMultilevel"/>
    <w:tmpl w:val="774E7A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2378C1"/>
    <w:multiLevelType w:val="hybridMultilevel"/>
    <w:tmpl w:val="9372E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3440DE"/>
    <w:multiLevelType w:val="hybridMultilevel"/>
    <w:tmpl w:val="E8A471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597634"/>
    <w:multiLevelType w:val="hybridMultilevel"/>
    <w:tmpl w:val="4FE2E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EA3914"/>
    <w:multiLevelType w:val="hybridMultilevel"/>
    <w:tmpl w:val="7EF4F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A64605"/>
    <w:multiLevelType w:val="hybridMultilevel"/>
    <w:tmpl w:val="FA5AE18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5A095B"/>
    <w:multiLevelType w:val="hybridMultilevel"/>
    <w:tmpl w:val="535C8508"/>
    <w:lvl w:ilvl="0" w:tplc="04090001">
      <w:start w:val="1"/>
      <w:numFmt w:val="bullet"/>
      <w:lvlText w:val=""/>
      <w:lvlJc w:val="left"/>
      <w:pPr>
        <w:ind w:left="1076" w:hanging="360"/>
      </w:pPr>
      <w:rPr>
        <w:rFonts w:ascii="Symbol" w:hAnsi="Symbol" w:hint="default"/>
      </w:rPr>
    </w:lvl>
    <w:lvl w:ilvl="1" w:tplc="04090003">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9">
    <w:nsid w:val="2FB74CD9"/>
    <w:multiLevelType w:val="hybridMultilevel"/>
    <w:tmpl w:val="D8E08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2B03B28"/>
    <w:multiLevelType w:val="hybridMultilevel"/>
    <w:tmpl w:val="6B6202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C7291E"/>
    <w:multiLevelType w:val="hybridMultilevel"/>
    <w:tmpl w:val="3D22B3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7B315C7"/>
    <w:multiLevelType w:val="hybridMultilevel"/>
    <w:tmpl w:val="24A418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D32E15"/>
    <w:multiLevelType w:val="hybridMultilevel"/>
    <w:tmpl w:val="46CEA8E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3CA545F5"/>
    <w:multiLevelType w:val="hybridMultilevel"/>
    <w:tmpl w:val="FDB219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D157CE1"/>
    <w:multiLevelType w:val="hybridMultilevel"/>
    <w:tmpl w:val="2FA88B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430E98"/>
    <w:multiLevelType w:val="hybridMultilevel"/>
    <w:tmpl w:val="429841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19D7494"/>
    <w:multiLevelType w:val="hybridMultilevel"/>
    <w:tmpl w:val="3DA444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456615B"/>
    <w:multiLevelType w:val="hybridMultilevel"/>
    <w:tmpl w:val="6F3495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AFD1402"/>
    <w:multiLevelType w:val="hybridMultilevel"/>
    <w:tmpl w:val="CB425A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D2D7A8C"/>
    <w:multiLevelType w:val="hybridMultilevel"/>
    <w:tmpl w:val="3EB0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967557"/>
    <w:multiLevelType w:val="hybridMultilevel"/>
    <w:tmpl w:val="DBDA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57445B"/>
    <w:multiLevelType w:val="hybridMultilevel"/>
    <w:tmpl w:val="3848A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6C0F66"/>
    <w:multiLevelType w:val="hybridMultilevel"/>
    <w:tmpl w:val="E3582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AE128C4"/>
    <w:multiLevelType w:val="hybridMultilevel"/>
    <w:tmpl w:val="4D4004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8D0073"/>
    <w:multiLevelType w:val="hybridMultilevel"/>
    <w:tmpl w:val="BE5A0F9C"/>
    <w:lvl w:ilvl="0" w:tplc="04090003">
      <w:start w:val="1"/>
      <w:numFmt w:val="bullet"/>
      <w:lvlText w:val="o"/>
      <w:lvlJc w:val="left"/>
      <w:pPr>
        <w:ind w:left="1800" w:hanging="360"/>
      </w:pPr>
      <w:rPr>
        <w:rFonts w:ascii="Courier New" w:hAnsi="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D5C6373"/>
    <w:multiLevelType w:val="hybridMultilevel"/>
    <w:tmpl w:val="F8989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FF7CB8"/>
    <w:multiLevelType w:val="hybridMultilevel"/>
    <w:tmpl w:val="EDCC2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72E2EF0"/>
    <w:multiLevelType w:val="hybridMultilevel"/>
    <w:tmpl w:val="C2467F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B131317"/>
    <w:multiLevelType w:val="hybridMultilevel"/>
    <w:tmpl w:val="33D4A3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FA7D29"/>
    <w:multiLevelType w:val="hybridMultilevel"/>
    <w:tmpl w:val="84F63F08"/>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B45A31"/>
    <w:multiLevelType w:val="hybridMultilevel"/>
    <w:tmpl w:val="C108E9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AE1824"/>
    <w:multiLevelType w:val="hybridMultilevel"/>
    <w:tmpl w:val="BBE82BE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99238C8"/>
    <w:multiLevelType w:val="hybridMultilevel"/>
    <w:tmpl w:val="4104833A"/>
    <w:lvl w:ilvl="0" w:tplc="04090001">
      <w:start w:val="1"/>
      <w:numFmt w:val="bullet"/>
      <w:lvlText w:val=""/>
      <w:lvlJc w:val="left"/>
      <w:pPr>
        <w:ind w:left="1076" w:hanging="360"/>
      </w:pPr>
      <w:rPr>
        <w:rFonts w:ascii="Symbol" w:hAnsi="Symbol" w:hint="default"/>
      </w:rPr>
    </w:lvl>
    <w:lvl w:ilvl="1" w:tplc="04090003">
      <w:start w:val="1"/>
      <w:numFmt w:val="bullet"/>
      <w:lvlText w:val="o"/>
      <w:lvlJc w:val="left"/>
      <w:pPr>
        <w:ind w:left="1796" w:hanging="360"/>
      </w:pPr>
      <w:rPr>
        <w:rFonts w:ascii="Courier New" w:hAnsi="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34">
    <w:nsid w:val="79C26B59"/>
    <w:multiLevelType w:val="hybridMultilevel"/>
    <w:tmpl w:val="2822F8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A6968D7"/>
    <w:multiLevelType w:val="hybridMultilevel"/>
    <w:tmpl w:val="DA9878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7"/>
  </w:num>
  <w:num w:numId="3">
    <w:abstractNumId w:val="16"/>
  </w:num>
  <w:num w:numId="4">
    <w:abstractNumId w:val="33"/>
  </w:num>
  <w:num w:numId="5">
    <w:abstractNumId w:val="20"/>
  </w:num>
  <w:num w:numId="6">
    <w:abstractNumId w:val="0"/>
  </w:num>
  <w:num w:numId="7">
    <w:abstractNumId w:val="21"/>
  </w:num>
  <w:num w:numId="8">
    <w:abstractNumId w:val="10"/>
  </w:num>
  <w:num w:numId="9">
    <w:abstractNumId w:val="8"/>
  </w:num>
  <w:num w:numId="10">
    <w:abstractNumId w:val="35"/>
  </w:num>
  <w:num w:numId="11">
    <w:abstractNumId w:val="9"/>
  </w:num>
  <w:num w:numId="12">
    <w:abstractNumId w:val="29"/>
  </w:num>
  <w:num w:numId="13">
    <w:abstractNumId w:val="24"/>
  </w:num>
  <w:num w:numId="14">
    <w:abstractNumId w:val="31"/>
  </w:num>
  <w:num w:numId="15">
    <w:abstractNumId w:val="26"/>
  </w:num>
  <w:num w:numId="16">
    <w:abstractNumId w:val="4"/>
  </w:num>
  <w:num w:numId="17">
    <w:abstractNumId w:val="27"/>
  </w:num>
  <w:num w:numId="18">
    <w:abstractNumId w:val="7"/>
  </w:num>
  <w:num w:numId="19">
    <w:abstractNumId w:val="19"/>
  </w:num>
  <w:num w:numId="20">
    <w:abstractNumId w:val="12"/>
  </w:num>
  <w:num w:numId="21">
    <w:abstractNumId w:val="23"/>
  </w:num>
  <w:num w:numId="22">
    <w:abstractNumId w:val="14"/>
  </w:num>
  <w:num w:numId="23">
    <w:abstractNumId w:val="3"/>
  </w:num>
  <w:num w:numId="24">
    <w:abstractNumId w:val="18"/>
  </w:num>
  <w:num w:numId="25">
    <w:abstractNumId w:val="34"/>
  </w:num>
  <w:num w:numId="26">
    <w:abstractNumId w:val="2"/>
  </w:num>
  <w:num w:numId="27">
    <w:abstractNumId w:val="28"/>
  </w:num>
  <w:num w:numId="28">
    <w:abstractNumId w:val="32"/>
  </w:num>
  <w:num w:numId="29">
    <w:abstractNumId w:val="25"/>
  </w:num>
  <w:num w:numId="30">
    <w:abstractNumId w:val="13"/>
  </w:num>
  <w:num w:numId="31">
    <w:abstractNumId w:val="15"/>
  </w:num>
  <w:num w:numId="32">
    <w:abstractNumId w:val="11"/>
  </w:num>
  <w:num w:numId="33">
    <w:abstractNumId w:val="30"/>
  </w:num>
  <w:num w:numId="34">
    <w:abstractNumId w:val="22"/>
  </w:num>
  <w:num w:numId="35">
    <w:abstractNumId w:val="6"/>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62E"/>
    <w:rsid w:val="0003680B"/>
    <w:rsid w:val="000E7CB5"/>
    <w:rsid w:val="001467D3"/>
    <w:rsid w:val="001D2A99"/>
    <w:rsid w:val="001E2CE3"/>
    <w:rsid w:val="00231947"/>
    <w:rsid w:val="002F25A8"/>
    <w:rsid w:val="00363CF2"/>
    <w:rsid w:val="00393458"/>
    <w:rsid w:val="00477B43"/>
    <w:rsid w:val="004E3D93"/>
    <w:rsid w:val="005113FE"/>
    <w:rsid w:val="0053577B"/>
    <w:rsid w:val="00570604"/>
    <w:rsid w:val="00590113"/>
    <w:rsid w:val="005D1D5C"/>
    <w:rsid w:val="0060272D"/>
    <w:rsid w:val="00605977"/>
    <w:rsid w:val="00627ED3"/>
    <w:rsid w:val="006C1431"/>
    <w:rsid w:val="00775A25"/>
    <w:rsid w:val="007975E8"/>
    <w:rsid w:val="007D3D46"/>
    <w:rsid w:val="007F1EAE"/>
    <w:rsid w:val="0080548D"/>
    <w:rsid w:val="00846DE7"/>
    <w:rsid w:val="009250B9"/>
    <w:rsid w:val="00946929"/>
    <w:rsid w:val="00956EBB"/>
    <w:rsid w:val="00963BFA"/>
    <w:rsid w:val="009D76A5"/>
    <w:rsid w:val="00A8238A"/>
    <w:rsid w:val="00AD008C"/>
    <w:rsid w:val="00AE27F1"/>
    <w:rsid w:val="00B03018"/>
    <w:rsid w:val="00B803BC"/>
    <w:rsid w:val="00B84C8F"/>
    <w:rsid w:val="00BA5755"/>
    <w:rsid w:val="00BB36E5"/>
    <w:rsid w:val="00C470E8"/>
    <w:rsid w:val="00CC6875"/>
    <w:rsid w:val="00D05108"/>
    <w:rsid w:val="00D40B62"/>
    <w:rsid w:val="00D7373D"/>
    <w:rsid w:val="00D93C34"/>
    <w:rsid w:val="00E20D4E"/>
    <w:rsid w:val="00E25600"/>
    <w:rsid w:val="00E2662E"/>
    <w:rsid w:val="00E43D2F"/>
    <w:rsid w:val="00E57A9D"/>
    <w:rsid w:val="00E6174C"/>
    <w:rsid w:val="00E75164"/>
    <w:rsid w:val="00E76A1A"/>
    <w:rsid w:val="00E862E5"/>
    <w:rsid w:val="00F65B57"/>
    <w:rsid w:val="00F740DC"/>
    <w:rsid w:val="00F83D3B"/>
    <w:rsid w:val="00F86177"/>
    <w:rsid w:val="00FA6A4C"/>
    <w:rsid w:val="00FB0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03A4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62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662E"/>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E2662E"/>
    <w:pPr>
      <w:ind w:left="720"/>
      <w:contextualSpacing/>
    </w:pPr>
  </w:style>
  <w:style w:type="character" w:styleId="Hyperlink">
    <w:name w:val="Hyperlink"/>
    <w:basedOn w:val="DefaultParagraphFont"/>
    <w:uiPriority w:val="99"/>
    <w:unhideWhenUsed/>
    <w:rsid w:val="00E6174C"/>
    <w:rPr>
      <w:color w:val="0000FF" w:themeColor="hyperlink"/>
      <w:u w:val="single"/>
    </w:rPr>
  </w:style>
  <w:style w:type="character" w:styleId="FollowedHyperlink">
    <w:name w:val="FollowedHyperlink"/>
    <w:basedOn w:val="DefaultParagraphFont"/>
    <w:uiPriority w:val="99"/>
    <w:semiHidden/>
    <w:unhideWhenUsed/>
    <w:rsid w:val="00590113"/>
    <w:rPr>
      <w:color w:val="800080" w:themeColor="followedHyperlink"/>
      <w:u w:val="single"/>
    </w:rPr>
  </w:style>
  <w:style w:type="table" w:styleId="TableGrid">
    <w:name w:val="Table Grid"/>
    <w:basedOn w:val="TableNormal"/>
    <w:uiPriority w:val="59"/>
    <w:rsid w:val="002319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62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662E"/>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E2662E"/>
    <w:pPr>
      <w:ind w:left="720"/>
      <w:contextualSpacing/>
    </w:pPr>
  </w:style>
  <w:style w:type="character" w:styleId="Hyperlink">
    <w:name w:val="Hyperlink"/>
    <w:basedOn w:val="DefaultParagraphFont"/>
    <w:uiPriority w:val="99"/>
    <w:unhideWhenUsed/>
    <w:rsid w:val="00E6174C"/>
    <w:rPr>
      <w:color w:val="0000FF" w:themeColor="hyperlink"/>
      <w:u w:val="single"/>
    </w:rPr>
  </w:style>
  <w:style w:type="character" w:styleId="FollowedHyperlink">
    <w:name w:val="FollowedHyperlink"/>
    <w:basedOn w:val="DefaultParagraphFont"/>
    <w:uiPriority w:val="99"/>
    <w:semiHidden/>
    <w:unhideWhenUsed/>
    <w:rsid w:val="00590113"/>
    <w:rPr>
      <w:color w:val="800080" w:themeColor="followedHyperlink"/>
      <w:u w:val="single"/>
    </w:rPr>
  </w:style>
  <w:style w:type="table" w:styleId="TableGrid">
    <w:name w:val="Table Grid"/>
    <w:basedOn w:val="TableNormal"/>
    <w:uiPriority w:val="59"/>
    <w:rsid w:val="002319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6333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umm.edu/health/medical/altmed/condition/irritable-bowel-syndrome" TargetMode="External"/><Relationship Id="rId7" Type="http://schemas.openxmlformats.org/officeDocument/2006/relationships/hyperlink" Target="http://umm.edu/health/medical/altmed/condition/irritable-bowel-syndrom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3437</Words>
  <Characters>19591</Characters>
  <Application>Microsoft Macintosh Word</Application>
  <DocSecurity>0</DocSecurity>
  <Lines>163</Lines>
  <Paragraphs>45</Paragraphs>
  <ScaleCrop>false</ScaleCrop>
  <Company>UNF</Company>
  <LinksUpToDate>false</LinksUpToDate>
  <CharactersWithSpaces>22983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Jenkins</dc:creator>
  <cp:keywords/>
  <dc:description/>
  <cp:lastModifiedBy>Shawna Jenkins</cp:lastModifiedBy>
  <cp:revision>2</cp:revision>
  <dcterms:created xsi:type="dcterms:W3CDTF">2014-11-14T02:07:00Z</dcterms:created>
  <dcterms:modified xsi:type="dcterms:W3CDTF">2014-11-14T02:07:00Z</dcterms:modified>
</cp:coreProperties>
</file>